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8A" w:rsidRDefault="00F51D0D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95281">
        <w:rPr>
          <w:rFonts w:ascii="Arial" w:hAnsi="Arial" w:cs="Arial"/>
          <w:sz w:val="24"/>
          <w:szCs w:val="24"/>
          <w:u w:val="single"/>
        </w:rPr>
        <w:t>CARRERA</w:t>
      </w:r>
      <w:r w:rsidR="00C02926" w:rsidRPr="00195281">
        <w:rPr>
          <w:rFonts w:ascii="Arial" w:hAnsi="Arial" w:cs="Arial"/>
          <w:sz w:val="24"/>
          <w:szCs w:val="24"/>
        </w:rPr>
        <w:t xml:space="preserve">: </w:t>
      </w:r>
      <w:r w:rsidRPr="00195281">
        <w:rPr>
          <w:rFonts w:ascii="Arial" w:hAnsi="Arial" w:cs="Arial"/>
          <w:b/>
          <w:bCs/>
          <w:sz w:val="24"/>
          <w:szCs w:val="24"/>
        </w:rPr>
        <w:t>Profesorado de Educación</w:t>
      </w:r>
      <w:r w:rsidR="00C02926" w:rsidRPr="00195281">
        <w:rPr>
          <w:rFonts w:ascii="Arial" w:hAnsi="Arial" w:cs="Arial"/>
          <w:b/>
          <w:bCs/>
          <w:sz w:val="24"/>
          <w:szCs w:val="24"/>
        </w:rPr>
        <w:t xml:space="preserve"> </w:t>
      </w:r>
      <w:r w:rsidR="00195281" w:rsidRPr="00195281">
        <w:rPr>
          <w:rFonts w:ascii="Arial" w:hAnsi="Arial" w:cs="Arial"/>
          <w:b/>
          <w:bCs/>
          <w:sz w:val="24"/>
          <w:szCs w:val="24"/>
        </w:rPr>
        <w:t xml:space="preserve">Secundaría en </w:t>
      </w:r>
      <w:r w:rsidR="00B51360">
        <w:rPr>
          <w:rFonts w:ascii="Arial" w:hAnsi="Arial" w:cs="Arial"/>
          <w:b/>
          <w:bCs/>
          <w:sz w:val="24"/>
          <w:szCs w:val="24"/>
        </w:rPr>
        <w:t>Historia</w:t>
      </w:r>
    </w:p>
    <w:p w:rsidR="00C02926" w:rsidRPr="00195281" w:rsidRDefault="00F51D0D" w:rsidP="0019528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195281">
        <w:rPr>
          <w:rFonts w:ascii="Arial" w:hAnsi="Arial" w:cs="Arial"/>
          <w:sz w:val="24"/>
          <w:szCs w:val="24"/>
          <w:u w:val="single"/>
        </w:rPr>
        <w:t>CURSO</w:t>
      </w:r>
      <w:r w:rsidR="00B03A50">
        <w:rPr>
          <w:rFonts w:ascii="Arial" w:hAnsi="Arial" w:cs="Arial"/>
          <w:sz w:val="24"/>
          <w:szCs w:val="24"/>
          <w:u w:val="single"/>
        </w:rPr>
        <w:t xml:space="preserve">  Y </w:t>
      </w:r>
      <w:proofErr w:type="gramStart"/>
      <w:r w:rsidR="00B03A50">
        <w:rPr>
          <w:rFonts w:ascii="Arial" w:hAnsi="Arial" w:cs="Arial"/>
          <w:sz w:val="24"/>
          <w:szCs w:val="24"/>
          <w:u w:val="single"/>
        </w:rPr>
        <w:t xml:space="preserve">COMISIÓN </w:t>
      </w:r>
      <w:r w:rsidRPr="00195281">
        <w:rPr>
          <w:rFonts w:ascii="Arial" w:hAnsi="Arial" w:cs="Arial"/>
          <w:sz w:val="24"/>
          <w:szCs w:val="24"/>
        </w:rPr>
        <w:t>:</w:t>
      </w:r>
      <w:proofErr w:type="gramEnd"/>
      <w:r w:rsidR="00C02926" w:rsidRPr="00195281">
        <w:rPr>
          <w:rFonts w:ascii="Arial" w:hAnsi="Arial" w:cs="Arial"/>
          <w:sz w:val="24"/>
          <w:szCs w:val="24"/>
        </w:rPr>
        <w:t xml:space="preserve"> </w:t>
      </w:r>
      <w:r w:rsidR="00B51360">
        <w:rPr>
          <w:rFonts w:ascii="Arial" w:hAnsi="Arial" w:cs="Arial"/>
          <w:sz w:val="24"/>
          <w:szCs w:val="24"/>
        </w:rPr>
        <w:t>1ro A y B</w:t>
      </w:r>
    </w:p>
    <w:p w:rsidR="00F51D0D" w:rsidRDefault="00F51D0D" w:rsidP="001952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95281">
        <w:rPr>
          <w:rFonts w:ascii="Arial" w:hAnsi="Arial" w:cs="Arial"/>
          <w:sz w:val="24"/>
          <w:szCs w:val="24"/>
          <w:u w:val="single"/>
        </w:rPr>
        <w:t>PERSPECTIVA/ESPACIO CURRICULAR/MATERIA</w:t>
      </w:r>
      <w:r w:rsidR="00C02926" w:rsidRPr="00195281">
        <w:rPr>
          <w:rFonts w:ascii="Arial" w:hAnsi="Arial" w:cs="Arial"/>
          <w:sz w:val="24"/>
          <w:szCs w:val="24"/>
        </w:rPr>
        <w:t xml:space="preserve">: </w:t>
      </w:r>
      <w:r w:rsidR="004E25FE">
        <w:rPr>
          <w:rFonts w:ascii="Arial" w:hAnsi="Arial" w:cs="Arial"/>
          <w:sz w:val="24"/>
          <w:szCs w:val="24"/>
        </w:rPr>
        <w:t>Perspectiva Pedagógico Didáctica 1</w:t>
      </w:r>
    </w:p>
    <w:p w:rsidR="00B93F01" w:rsidRPr="00B93F01" w:rsidRDefault="00B93F01" w:rsidP="0019528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93F01">
        <w:rPr>
          <w:rFonts w:ascii="Arial" w:hAnsi="Arial" w:cs="Arial"/>
          <w:sz w:val="24"/>
          <w:szCs w:val="24"/>
          <w:u w:val="single"/>
        </w:rPr>
        <w:t>DOCENTE</w:t>
      </w:r>
      <w:r w:rsidR="004E25FE">
        <w:rPr>
          <w:rFonts w:ascii="Arial" w:hAnsi="Arial" w:cs="Arial"/>
          <w:sz w:val="24"/>
          <w:szCs w:val="24"/>
          <w:u w:val="single"/>
        </w:rPr>
        <w:t xml:space="preserve">: </w:t>
      </w:r>
      <w:r w:rsidR="004E25FE" w:rsidRPr="004E25FE">
        <w:rPr>
          <w:rFonts w:ascii="Arial" w:hAnsi="Arial" w:cs="Arial"/>
          <w:sz w:val="24"/>
          <w:szCs w:val="24"/>
        </w:rPr>
        <w:t>Santander Margarita</w:t>
      </w:r>
    </w:p>
    <w:p w:rsidR="00C02926" w:rsidRPr="004E25FE" w:rsidRDefault="00B93F01" w:rsidP="001952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E25FE">
        <w:rPr>
          <w:rFonts w:ascii="Arial" w:hAnsi="Arial" w:cs="Arial"/>
          <w:sz w:val="24"/>
          <w:szCs w:val="24"/>
        </w:rPr>
        <w:t xml:space="preserve">HORAS DE CLASES </w:t>
      </w:r>
      <w:proofErr w:type="gramStart"/>
      <w:r w:rsidRPr="004E25FE">
        <w:rPr>
          <w:rFonts w:ascii="Arial" w:hAnsi="Arial" w:cs="Arial"/>
          <w:sz w:val="24"/>
          <w:szCs w:val="24"/>
        </w:rPr>
        <w:t>SEMANALES</w:t>
      </w:r>
      <w:r w:rsidR="004E25FE" w:rsidRPr="004E25FE">
        <w:rPr>
          <w:rFonts w:ascii="Arial" w:hAnsi="Arial" w:cs="Arial"/>
          <w:sz w:val="24"/>
          <w:szCs w:val="24"/>
        </w:rPr>
        <w:t xml:space="preserve"> :</w:t>
      </w:r>
      <w:proofErr w:type="gramEnd"/>
      <w:r w:rsidR="004E25FE" w:rsidRPr="004E25FE">
        <w:rPr>
          <w:rFonts w:ascii="Arial" w:hAnsi="Arial" w:cs="Arial"/>
          <w:sz w:val="24"/>
          <w:szCs w:val="24"/>
        </w:rPr>
        <w:t xml:space="preserve">  2 (dos)</w:t>
      </w:r>
    </w:p>
    <w:p w:rsidR="002A0783" w:rsidRPr="00195281" w:rsidRDefault="002A0783" w:rsidP="00195281">
      <w:pPr>
        <w:spacing w:after="0" w:line="240" w:lineRule="auto"/>
        <w:rPr>
          <w:rFonts w:ascii="Arial" w:hAnsi="Arial" w:cs="Arial"/>
          <w:sz w:val="24"/>
          <w:szCs w:val="24"/>
          <w:lang w:eastAsia="es-ES"/>
        </w:rPr>
      </w:pPr>
    </w:p>
    <w:p w:rsidR="002A0783" w:rsidRPr="00195281" w:rsidRDefault="002A0783" w:rsidP="001952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265A" w:rsidRDefault="005C321D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C321D">
        <w:rPr>
          <w:rFonts w:ascii="Arial" w:hAnsi="Arial" w:cs="Arial"/>
          <w:b/>
          <w:bCs/>
          <w:sz w:val="24"/>
          <w:szCs w:val="24"/>
          <w:u w:val="single"/>
        </w:rPr>
        <w:t>EXPECTATIVAS DE LOGRO</w:t>
      </w:r>
      <w:r w:rsidR="00E94130">
        <w:rPr>
          <w:rFonts w:ascii="Arial" w:hAnsi="Arial" w:cs="Arial"/>
          <w:b/>
          <w:bCs/>
          <w:sz w:val="24"/>
          <w:szCs w:val="24"/>
          <w:u w:val="single"/>
        </w:rPr>
        <w:t>:</w:t>
      </w:r>
      <w:bookmarkStart w:id="0" w:name="_GoBack"/>
      <w:bookmarkEnd w:id="0"/>
      <w:r w:rsidR="0013265A" w:rsidRPr="005C321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:rsidR="004E25FE" w:rsidRDefault="004E25FE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4E25FE" w:rsidRDefault="007D720C" w:rsidP="004E25FE">
      <w:pPr>
        <w:jc w:val="both"/>
      </w:pPr>
      <w:r>
        <w:t>-</w:t>
      </w:r>
      <w:r w:rsidR="004E25FE">
        <w:t>Comprensión de las relaciones entre los componentes del triángulo didáctico.</w:t>
      </w:r>
    </w:p>
    <w:p w:rsidR="004E25FE" w:rsidRDefault="004E25FE" w:rsidP="004E25FE">
      <w:pPr>
        <w:jc w:val="both"/>
      </w:pPr>
      <w:r>
        <w:t>-Desarrollo de actitud reflexiva y de apertura intelectual frente a diferentes posturas analizadas.</w:t>
      </w:r>
    </w:p>
    <w:p w:rsidR="004E25FE" w:rsidRDefault="004E25FE" w:rsidP="004E25FE">
      <w:pPr>
        <w:jc w:val="both"/>
      </w:pPr>
      <w:r>
        <w:t>-Identificación de los niveles de concreción curricular y de las variables intervinientes en el proceso de construcción del Currículum.</w:t>
      </w:r>
    </w:p>
    <w:p w:rsidR="004E25FE" w:rsidRDefault="004E25FE" w:rsidP="004E25FE">
      <w:pPr>
        <w:jc w:val="both"/>
      </w:pPr>
      <w:r>
        <w:t>-Interpretación de los Proyectos Institucionales como formas de organizar el conocimiento escolar.</w:t>
      </w:r>
    </w:p>
    <w:p w:rsidR="004E25FE" w:rsidRDefault="004E25FE" w:rsidP="004E25FE">
      <w:pPr>
        <w:jc w:val="both"/>
      </w:pPr>
      <w:r>
        <w:t>-Construcción de Proyectos, contemplando la dialéctica entre teoría y práctica.</w:t>
      </w:r>
    </w:p>
    <w:p w:rsidR="004E25FE" w:rsidRDefault="004E25FE" w:rsidP="004E25FE">
      <w:pPr>
        <w:jc w:val="both"/>
      </w:pPr>
      <w:r>
        <w:t xml:space="preserve">-Compromiso en el desarrollo de procesos </w:t>
      </w:r>
      <w:proofErr w:type="spellStart"/>
      <w:r>
        <w:t>metacognitivos</w:t>
      </w:r>
      <w:proofErr w:type="spellEnd"/>
      <w:r>
        <w:t>.</w:t>
      </w:r>
    </w:p>
    <w:p w:rsidR="004E25FE" w:rsidRDefault="004E25FE" w:rsidP="004E25FE">
      <w:pPr>
        <w:jc w:val="both"/>
      </w:pPr>
      <w:r>
        <w:t>-Valoración de  los conocimientos didácticos para abordar diferentes problemáticas de enseñanza y de aprendizaje.</w:t>
      </w:r>
    </w:p>
    <w:p w:rsidR="0013265A" w:rsidRPr="00195281" w:rsidRDefault="0013265A" w:rsidP="001952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51D0D" w:rsidRPr="00195281" w:rsidRDefault="0013265A" w:rsidP="001952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C</w:t>
      </w:r>
      <w:r w:rsidR="00F51D0D" w:rsidRPr="00195281">
        <w:rPr>
          <w:rFonts w:ascii="Arial" w:hAnsi="Arial" w:cs="Arial"/>
          <w:b/>
          <w:bCs/>
          <w:sz w:val="24"/>
          <w:szCs w:val="24"/>
          <w:u w:val="single"/>
        </w:rPr>
        <w:t>ONTENIDOS</w:t>
      </w:r>
    </w:p>
    <w:p w:rsidR="00195281" w:rsidRPr="00195281" w:rsidRDefault="00195281" w:rsidP="00195281">
      <w:pPr>
        <w:spacing w:after="0" w:line="240" w:lineRule="auto"/>
        <w:rPr>
          <w:rFonts w:ascii="Arial" w:hAnsi="Arial" w:cs="Arial"/>
          <w:color w:val="FF0000"/>
          <w:sz w:val="24"/>
          <w:szCs w:val="24"/>
          <w:lang w:val="es-MX"/>
        </w:rPr>
      </w:pPr>
    </w:p>
    <w:p w:rsidR="002D519E" w:rsidRPr="00686A48" w:rsidRDefault="00686A48" w:rsidP="0038685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UNIDAD 1: La Didáctica como disciplina pedagógica</w:t>
      </w:r>
    </w:p>
    <w:p w:rsidR="004E25FE" w:rsidRDefault="004E25FE" w:rsidP="0038685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u w:val="single"/>
        </w:rPr>
      </w:pPr>
    </w:p>
    <w:p w:rsidR="00686A48" w:rsidRPr="00686A48" w:rsidRDefault="007D720C" w:rsidP="00686A48">
      <w:pPr>
        <w:numPr>
          <w:ilvl w:val="0"/>
          <w:numId w:val="2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color w:val="000000"/>
          <w:lang w:eastAsia="es-AR"/>
        </w:rPr>
      </w:pPr>
      <w:r>
        <w:rPr>
          <w:rFonts w:ascii="Arial" w:eastAsia="Times New Roman" w:hAnsi="Arial" w:cs="Arial"/>
          <w:i/>
          <w:iCs/>
          <w:color w:val="000000"/>
          <w:lang w:eastAsia="es-AR"/>
        </w:rPr>
        <w:t xml:space="preserve"> La Didáctica como disciplina teórica.</w:t>
      </w:r>
      <w:r w:rsidR="008C4C9C">
        <w:rPr>
          <w:rFonts w:ascii="Arial" w:eastAsia="Times New Roman" w:hAnsi="Arial" w:cs="Arial"/>
          <w:i/>
          <w:iCs/>
          <w:color w:val="000000"/>
          <w:lang w:eastAsia="es-AR"/>
        </w:rPr>
        <w:t xml:space="preserve"> La</w:t>
      </w:r>
      <w:r w:rsidR="00686A48" w:rsidRPr="00686A48">
        <w:rPr>
          <w:rFonts w:ascii="Arial" w:eastAsia="Times New Roman" w:hAnsi="Arial" w:cs="Arial"/>
          <w:i/>
          <w:iCs/>
          <w:color w:val="000000"/>
          <w:lang w:eastAsia="es-AR"/>
        </w:rPr>
        <w:t xml:space="preserve"> enseñanza: prácticas complejas situadas como objeto de estudio de la didáctica. La dimensión pedagógico- didáctica</w:t>
      </w:r>
    </w:p>
    <w:p w:rsidR="00686A48" w:rsidRPr="00686A48" w:rsidRDefault="00686A48" w:rsidP="00686A48">
      <w:pPr>
        <w:numPr>
          <w:ilvl w:val="0"/>
          <w:numId w:val="2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color w:val="000000"/>
          <w:lang w:eastAsia="es-AR"/>
        </w:rPr>
      </w:pPr>
      <w:r w:rsidRPr="00686A48">
        <w:rPr>
          <w:rFonts w:ascii="Arial" w:eastAsia="Times New Roman" w:hAnsi="Arial" w:cs="Arial"/>
          <w:i/>
          <w:iCs/>
          <w:color w:val="000000"/>
          <w:lang w:eastAsia="es-AR"/>
        </w:rPr>
        <w:t>La Didáctica y su relación con otras disciplinas.</w:t>
      </w:r>
    </w:p>
    <w:p w:rsidR="00686A48" w:rsidRPr="00686A48" w:rsidRDefault="00686A48" w:rsidP="00686A48">
      <w:pPr>
        <w:numPr>
          <w:ilvl w:val="0"/>
          <w:numId w:val="2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color w:val="000000"/>
          <w:lang w:eastAsia="es-AR"/>
        </w:rPr>
      </w:pPr>
      <w:r w:rsidRPr="00686A48">
        <w:rPr>
          <w:rFonts w:ascii="Arial" w:eastAsia="Times New Roman" w:hAnsi="Arial" w:cs="Arial"/>
          <w:i/>
          <w:iCs/>
          <w:color w:val="000000"/>
          <w:lang w:eastAsia="es-AR"/>
        </w:rPr>
        <w:t>Didáctica general y didácticas especializadas en campos de conocimientos</w:t>
      </w:r>
    </w:p>
    <w:p w:rsidR="00686A48" w:rsidRPr="00686A48" w:rsidRDefault="00686A48" w:rsidP="00686A48">
      <w:pPr>
        <w:numPr>
          <w:ilvl w:val="0"/>
          <w:numId w:val="2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color w:val="000000"/>
          <w:lang w:eastAsia="es-AR"/>
        </w:rPr>
      </w:pPr>
      <w:r w:rsidRPr="00686A48">
        <w:rPr>
          <w:rFonts w:ascii="Arial" w:eastAsia="Times New Roman" w:hAnsi="Arial" w:cs="Arial"/>
          <w:i/>
          <w:iCs/>
          <w:color w:val="000000"/>
          <w:lang w:eastAsia="es-AR"/>
        </w:rPr>
        <w:t>La enseñanza. La enseñanza con sistema. La enseñanza como actividad</w:t>
      </w:r>
    </w:p>
    <w:p w:rsidR="00686A48" w:rsidRPr="00686A48" w:rsidRDefault="00686A48" w:rsidP="00686A48">
      <w:pPr>
        <w:numPr>
          <w:ilvl w:val="0"/>
          <w:numId w:val="2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color w:val="000000"/>
          <w:lang w:eastAsia="es-AR"/>
        </w:rPr>
      </w:pPr>
      <w:r w:rsidRPr="00686A48">
        <w:rPr>
          <w:rFonts w:ascii="Arial" w:eastAsia="Times New Roman" w:hAnsi="Arial" w:cs="Arial"/>
          <w:i/>
          <w:iCs/>
          <w:color w:val="000000"/>
          <w:lang w:eastAsia="es-AR"/>
        </w:rPr>
        <w:t>Enseñar – Aprender. Vínculos entre los procesos. </w:t>
      </w:r>
    </w:p>
    <w:p w:rsidR="00686A48" w:rsidRPr="00686A48" w:rsidRDefault="00686A48" w:rsidP="00686A48">
      <w:pPr>
        <w:numPr>
          <w:ilvl w:val="0"/>
          <w:numId w:val="2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color w:val="000000"/>
          <w:lang w:eastAsia="es-AR"/>
        </w:rPr>
      </w:pPr>
      <w:r w:rsidRPr="00686A48">
        <w:rPr>
          <w:rFonts w:ascii="Arial" w:eastAsia="Times New Roman" w:hAnsi="Arial" w:cs="Arial"/>
          <w:i/>
          <w:iCs/>
          <w:color w:val="000000"/>
          <w:lang w:eastAsia="es-AR"/>
        </w:rPr>
        <w:t>Modelos y enfoque de enseñanza. Rasgos generales de los enfoques de enseñanza. </w:t>
      </w:r>
    </w:p>
    <w:p w:rsidR="00686A48" w:rsidRPr="00686A48" w:rsidRDefault="00686A48" w:rsidP="00686A48">
      <w:pPr>
        <w:numPr>
          <w:ilvl w:val="0"/>
          <w:numId w:val="2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color w:val="000000"/>
          <w:lang w:eastAsia="es-AR"/>
        </w:rPr>
      </w:pPr>
      <w:r w:rsidRPr="00686A48">
        <w:rPr>
          <w:rFonts w:ascii="Arial" w:eastAsia="Times New Roman" w:hAnsi="Arial" w:cs="Arial"/>
          <w:i/>
          <w:iCs/>
          <w:color w:val="000000"/>
          <w:lang w:eastAsia="es-AR"/>
        </w:rPr>
        <w:t>La clase escolar. Complejidad. </w:t>
      </w:r>
    </w:p>
    <w:p w:rsidR="00686A48" w:rsidRPr="00686A48" w:rsidRDefault="00686A48" w:rsidP="00686A48">
      <w:pPr>
        <w:numPr>
          <w:ilvl w:val="0"/>
          <w:numId w:val="2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color w:val="000000"/>
          <w:lang w:eastAsia="es-AR"/>
        </w:rPr>
      </w:pPr>
      <w:r w:rsidRPr="00686A48">
        <w:rPr>
          <w:rFonts w:ascii="Arial" w:eastAsia="Times New Roman" w:hAnsi="Arial" w:cs="Arial"/>
          <w:i/>
          <w:iCs/>
          <w:color w:val="000000"/>
          <w:lang w:eastAsia="es-AR"/>
        </w:rPr>
        <w:t>Transposición didáctica. </w:t>
      </w:r>
    </w:p>
    <w:p w:rsidR="00686A48" w:rsidRDefault="00686A48" w:rsidP="00686A48">
      <w:pPr>
        <w:numPr>
          <w:ilvl w:val="0"/>
          <w:numId w:val="2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color w:val="000000"/>
          <w:lang w:eastAsia="es-AR"/>
        </w:rPr>
      </w:pPr>
      <w:r w:rsidRPr="00686A48">
        <w:rPr>
          <w:rFonts w:ascii="Arial" w:eastAsia="Times New Roman" w:hAnsi="Arial" w:cs="Arial"/>
          <w:i/>
          <w:iCs/>
          <w:color w:val="000000"/>
          <w:lang w:eastAsia="es-AR"/>
        </w:rPr>
        <w:t>Relación teoría práctica. </w:t>
      </w:r>
    </w:p>
    <w:p w:rsidR="00686A48" w:rsidRPr="00686A48" w:rsidRDefault="00686A48" w:rsidP="00686A48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iCs/>
          <w:color w:val="000000"/>
          <w:lang w:eastAsia="es-AR"/>
        </w:rPr>
      </w:pPr>
    </w:p>
    <w:p w:rsidR="00686A48" w:rsidRDefault="0070437D" w:rsidP="00686A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Cs/>
          <w:color w:val="000000"/>
          <w:lang w:eastAsia="es-AR"/>
        </w:rPr>
      </w:pPr>
      <w:r>
        <w:rPr>
          <w:rFonts w:ascii="Arial" w:eastAsia="Times New Roman" w:hAnsi="Arial" w:cs="Arial"/>
          <w:b/>
          <w:iCs/>
          <w:color w:val="000000"/>
          <w:lang w:eastAsia="es-AR"/>
        </w:rPr>
        <w:t>Bibliografía O</w:t>
      </w:r>
      <w:r w:rsidR="002343EF">
        <w:rPr>
          <w:rFonts w:ascii="Arial" w:eastAsia="Times New Roman" w:hAnsi="Arial" w:cs="Arial"/>
          <w:b/>
          <w:iCs/>
          <w:color w:val="000000"/>
          <w:lang w:eastAsia="es-AR"/>
        </w:rPr>
        <w:t>bligatoria:</w:t>
      </w:r>
    </w:p>
    <w:p w:rsidR="002343EF" w:rsidRDefault="002343EF" w:rsidP="00686A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Cs/>
          <w:color w:val="000000"/>
          <w:lang w:eastAsia="es-AR"/>
        </w:rPr>
      </w:pPr>
    </w:p>
    <w:p w:rsidR="002343EF" w:rsidRPr="00574A3B" w:rsidRDefault="002343EF" w:rsidP="002343EF">
      <w:pPr>
        <w:jc w:val="both"/>
      </w:pPr>
      <w:proofErr w:type="spellStart"/>
      <w:r w:rsidRPr="00574A3B">
        <w:t>Camilloni</w:t>
      </w:r>
      <w:proofErr w:type="spellEnd"/>
      <w:r w:rsidRPr="00574A3B">
        <w:t xml:space="preserve">, A. y </w:t>
      </w:r>
      <w:r>
        <w:t xml:space="preserve">otros, (2007). Justificación de la Didáctica, en </w:t>
      </w:r>
      <w:r>
        <w:rPr>
          <w:i/>
        </w:rPr>
        <w:t>El saber didáctico</w:t>
      </w:r>
      <w:r>
        <w:t>. Cap. I, Buenos Aires, Paidós.</w:t>
      </w:r>
    </w:p>
    <w:p w:rsidR="002343EF" w:rsidRDefault="002343EF" w:rsidP="002343EF">
      <w:pPr>
        <w:jc w:val="both"/>
      </w:pPr>
      <w:proofErr w:type="spellStart"/>
      <w:r>
        <w:t>Camilloni</w:t>
      </w:r>
      <w:proofErr w:type="spellEnd"/>
      <w:r>
        <w:t xml:space="preserve">, A. y otros, (2004).  De herencias, deudas y legados. Una introducción a las corrientes actuales de la didáctica, en </w:t>
      </w:r>
      <w:r>
        <w:rPr>
          <w:i/>
        </w:rPr>
        <w:t xml:space="preserve">Corrientes didácticas contemporáneas. </w:t>
      </w:r>
      <w:r>
        <w:t>Cap. I. Bs. As. Paidós.</w:t>
      </w:r>
    </w:p>
    <w:p w:rsidR="002343EF" w:rsidRPr="00760553" w:rsidRDefault="002343EF" w:rsidP="002343EF">
      <w:pPr>
        <w:jc w:val="both"/>
      </w:pPr>
      <w:proofErr w:type="spellStart"/>
      <w:r>
        <w:t>Camilloni</w:t>
      </w:r>
      <w:proofErr w:type="spellEnd"/>
      <w:r>
        <w:t xml:space="preserve">, A. (2007) Los profesores y el saber didáctico en </w:t>
      </w:r>
      <w:r>
        <w:rPr>
          <w:i/>
        </w:rPr>
        <w:t xml:space="preserve">El saber didáctico, </w:t>
      </w:r>
      <w:r>
        <w:t xml:space="preserve">Cap. 3, Bs. As., </w:t>
      </w:r>
      <w:proofErr w:type="spellStart"/>
      <w:r>
        <w:t>Paidos</w:t>
      </w:r>
      <w:proofErr w:type="spellEnd"/>
      <w:r>
        <w:t>.</w:t>
      </w:r>
    </w:p>
    <w:p w:rsidR="002343EF" w:rsidRDefault="002343EF" w:rsidP="002343EF">
      <w:pPr>
        <w:jc w:val="both"/>
      </w:pPr>
      <w:r>
        <w:lastRenderedPageBreak/>
        <w:t xml:space="preserve">Laura </w:t>
      </w:r>
      <w:proofErr w:type="spellStart"/>
      <w:r>
        <w:t>Basabe</w:t>
      </w:r>
      <w:proofErr w:type="spellEnd"/>
      <w:r>
        <w:t xml:space="preserve"> y Estela </w:t>
      </w:r>
      <w:proofErr w:type="spellStart"/>
      <w:r>
        <w:t>Cols</w:t>
      </w:r>
      <w:proofErr w:type="spellEnd"/>
      <w:r>
        <w:t xml:space="preserve"> (2007) La enseñanza en </w:t>
      </w:r>
      <w:r>
        <w:rPr>
          <w:i/>
        </w:rPr>
        <w:t xml:space="preserve">El saber </w:t>
      </w:r>
      <w:r w:rsidRPr="009534FA">
        <w:rPr>
          <w:i/>
        </w:rPr>
        <w:t>didáctico</w:t>
      </w:r>
      <w:r>
        <w:rPr>
          <w:i/>
        </w:rPr>
        <w:t xml:space="preserve">. </w:t>
      </w:r>
      <w:r>
        <w:t>Cap. 6, Bs. As. Paidós.</w:t>
      </w:r>
    </w:p>
    <w:p w:rsidR="00167685" w:rsidRPr="00167685" w:rsidRDefault="00167685" w:rsidP="002343EF">
      <w:pPr>
        <w:jc w:val="both"/>
      </w:pPr>
      <w:r>
        <w:t xml:space="preserve">David </w:t>
      </w:r>
      <w:proofErr w:type="spellStart"/>
      <w:r>
        <w:t>Perkins</w:t>
      </w:r>
      <w:proofErr w:type="spellEnd"/>
      <w:r>
        <w:t xml:space="preserve"> (2013) La enseñanza y el aprendizaje, en </w:t>
      </w:r>
      <w:r>
        <w:rPr>
          <w:i/>
        </w:rPr>
        <w:t xml:space="preserve">La escuela inteligente. </w:t>
      </w:r>
      <w:r>
        <w:t>Cap. 3, Barcelona.</w:t>
      </w:r>
    </w:p>
    <w:p w:rsidR="002343EF" w:rsidRDefault="002343EF" w:rsidP="002343EF">
      <w:pPr>
        <w:jc w:val="both"/>
      </w:pPr>
      <w:r w:rsidRPr="0081046B">
        <w:t xml:space="preserve">Freire, P.  </w:t>
      </w:r>
      <w:r>
        <w:t xml:space="preserve">(2009) </w:t>
      </w:r>
      <w:r>
        <w:rPr>
          <w:i/>
        </w:rPr>
        <w:t>El grito manso.</w:t>
      </w:r>
      <w:r>
        <w:t xml:space="preserve">  </w:t>
      </w:r>
      <w:r w:rsidRPr="00347768">
        <w:t xml:space="preserve">Cap. II y III,   Bs. As.  </w:t>
      </w:r>
      <w:r>
        <w:t>S. XXI.</w:t>
      </w:r>
    </w:p>
    <w:p w:rsidR="002343EF" w:rsidRDefault="002343EF" w:rsidP="00686A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Cs/>
          <w:color w:val="000000"/>
          <w:lang w:eastAsia="es-AR"/>
        </w:rPr>
      </w:pPr>
    </w:p>
    <w:p w:rsidR="002343EF" w:rsidRDefault="002343EF" w:rsidP="00686A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Cs/>
          <w:color w:val="000000"/>
          <w:lang w:eastAsia="es-AR"/>
        </w:rPr>
      </w:pPr>
      <w:r>
        <w:rPr>
          <w:rFonts w:ascii="Arial" w:eastAsia="Times New Roman" w:hAnsi="Arial" w:cs="Arial"/>
          <w:b/>
          <w:iCs/>
          <w:color w:val="000000"/>
          <w:lang w:eastAsia="es-AR"/>
        </w:rPr>
        <w:t>Bibliografía Ampliatoria:</w:t>
      </w:r>
    </w:p>
    <w:p w:rsidR="002343EF" w:rsidRDefault="002343EF" w:rsidP="00686A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Cs/>
          <w:color w:val="000000"/>
          <w:lang w:eastAsia="es-AR"/>
        </w:rPr>
      </w:pPr>
    </w:p>
    <w:p w:rsidR="002343EF" w:rsidRDefault="002343EF" w:rsidP="002343EF">
      <w:pPr>
        <w:jc w:val="both"/>
      </w:pPr>
      <w:r>
        <w:t xml:space="preserve">Becker </w:t>
      </w:r>
      <w:proofErr w:type="spellStart"/>
      <w:r>
        <w:t>Soares</w:t>
      </w:r>
      <w:proofErr w:type="spellEnd"/>
      <w:r>
        <w:t>, M. Didáctica: Una disciplina en busca de su identidad, en segundo Seminario “La Didáctica en cuestión.” Universidad Federal de Minas Gerais. Brasil.</w:t>
      </w:r>
    </w:p>
    <w:p w:rsidR="002343EF" w:rsidRPr="00716039" w:rsidRDefault="002343EF" w:rsidP="002343EF">
      <w:pPr>
        <w:jc w:val="both"/>
      </w:pPr>
      <w:proofErr w:type="spellStart"/>
      <w:r>
        <w:t>Litwin</w:t>
      </w:r>
      <w:proofErr w:type="spellEnd"/>
      <w:r>
        <w:t xml:space="preserve">, Edith (2016) </w:t>
      </w:r>
      <w:r>
        <w:rPr>
          <w:i/>
        </w:rPr>
        <w:t>El oficio de enseñar. Condiciones y contextos.</w:t>
      </w:r>
      <w:r>
        <w:t xml:space="preserve"> Cap.  I y II, Bs. As., Paidós.</w:t>
      </w:r>
    </w:p>
    <w:p w:rsidR="002343EF" w:rsidRDefault="002343EF" w:rsidP="002343EF">
      <w:pPr>
        <w:spacing w:after="0" w:line="240" w:lineRule="auto"/>
        <w:jc w:val="both"/>
        <w:textAlignment w:val="baseline"/>
      </w:pPr>
      <w:proofErr w:type="spellStart"/>
      <w:r>
        <w:t>Asprelli</w:t>
      </w:r>
      <w:proofErr w:type="spellEnd"/>
      <w:r>
        <w:t>, M. C.</w:t>
      </w:r>
      <w:r>
        <w:rPr>
          <w:i/>
        </w:rPr>
        <w:t xml:space="preserve"> La didáctica en la formación docente. </w:t>
      </w:r>
      <w:r w:rsidRPr="00DD71F3">
        <w:t>Cap. II, Bs. As. Homo Sapiens</w:t>
      </w:r>
    </w:p>
    <w:p w:rsidR="00AF4A9A" w:rsidRDefault="00AF4A9A" w:rsidP="002343E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Cs/>
          <w:color w:val="000000"/>
          <w:lang w:eastAsia="es-AR"/>
        </w:rPr>
      </w:pPr>
    </w:p>
    <w:p w:rsidR="002343EF" w:rsidRDefault="002343EF" w:rsidP="00686A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Cs/>
          <w:color w:val="000000"/>
          <w:lang w:eastAsia="es-AR"/>
        </w:rPr>
      </w:pPr>
    </w:p>
    <w:p w:rsidR="00686A48" w:rsidRPr="0070437D" w:rsidRDefault="0070437D" w:rsidP="00686A48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es-AR"/>
        </w:rPr>
      </w:pPr>
      <w:r w:rsidRPr="0070437D">
        <w:rPr>
          <w:rFonts w:ascii="Arial" w:eastAsia="Times New Roman" w:hAnsi="Arial" w:cs="Arial"/>
          <w:b/>
          <w:bCs/>
          <w:color w:val="000000"/>
          <w:lang w:eastAsia="es-AR"/>
        </w:rPr>
        <w:t xml:space="preserve">Unidad </w:t>
      </w:r>
      <w:r>
        <w:rPr>
          <w:rFonts w:ascii="Arial" w:eastAsia="Times New Roman" w:hAnsi="Arial" w:cs="Arial"/>
          <w:b/>
          <w:bCs/>
          <w:color w:val="000000"/>
          <w:lang w:eastAsia="es-AR"/>
        </w:rPr>
        <w:t>2: El Currículum como construcción social</w:t>
      </w:r>
    </w:p>
    <w:p w:rsidR="0070437D" w:rsidRPr="00686A48" w:rsidRDefault="0070437D" w:rsidP="00686A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AR"/>
        </w:rPr>
      </w:pPr>
    </w:p>
    <w:p w:rsidR="00686A48" w:rsidRPr="00686A48" w:rsidRDefault="00686A48" w:rsidP="00686A48">
      <w:pPr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color w:val="000000"/>
          <w:lang w:eastAsia="es-AR"/>
        </w:rPr>
      </w:pPr>
      <w:r>
        <w:rPr>
          <w:rFonts w:ascii="Arial" w:eastAsia="Times New Roman" w:hAnsi="Arial" w:cs="Arial"/>
          <w:i/>
          <w:iCs/>
          <w:color w:val="000000"/>
          <w:lang w:eastAsia="es-AR"/>
        </w:rPr>
        <w:t>Currículum. Orígenes del currículum. El currí</w:t>
      </w:r>
      <w:r w:rsidRPr="00686A48">
        <w:rPr>
          <w:rFonts w:ascii="Arial" w:eastAsia="Times New Roman" w:hAnsi="Arial" w:cs="Arial"/>
          <w:i/>
          <w:iCs/>
          <w:color w:val="000000"/>
          <w:lang w:eastAsia="es-AR"/>
        </w:rPr>
        <w:t>culum como cuerpo organizado de conocimiento, como declaración de objetivos y/o como plan integral de enseñanza</w:t>
      </w:r>
    </w:p>
    <w:p w:rsidR="00686A48" w:rsidRPr="00686A48" w:rsidRDefault="00686A48" w:rsidP="00686A48">
      <w:pPr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color w:val="000000"/>
          <w:lang w:eastAsia="es-AR"/>
        </w:rPr>
      </w:pPr>
      <w:r w:rsidRPr="00686A48">
        <w:rPr>
          <w:rFonts w:ascii="Arial" w:eastAsia="Times New Roman" w:hAnsi="Arial" w:cs="Arial"/>
          <w:i/>
          <w:iCs/>
          <w:color w:val="000000"/>
          <w:lang w:eastAsia="es-AR"/>
        </w:rPr>
        <w:t>P</w:t>
      </w:r>
      <w:r>
        <w:rPr>
          <w:rFonts w:ascii="Arial" w:eastAsia="Times New Roman" w:hAnsi="Arial" w:cs="Arial"/>
          <w:i/>
          <w:iCs/>
          <w:color w:val="000000"/>
          <w:lang w:eastAsia="es-AR"/>
        </w:rPr>
        <w:t>erspectiva sociológica del currículum. Currículum oculto. Currí</w:t>
      </w:r>
      <w:r w:rsidRPr="00686A48">
        <w:rPr>
          <w:rFonts w:ascii="Arial" w:eastAsia="Times New Roman" w:hAnsi="Arial" w:cs="Arial"/>
          <w:i/>
          <w:iCs/>
          <w:color w:val="000000"/>
          <w:lang w:eastAsia="es-AR"/>
        </w:rPr>
        <w:t>culum como articulación de prácticas diversa</w:t>
      </w:r>
      <w:r>
        <w:rPr>
          <w:rFonts w:ascii="Arial" w:eastAsia="Times New Roman" w:hAnsi="Arial" w:cs="Arial"/>
          <w:i/>
          <w:iCs/>
          <w:color w:val="000000"/>
          <w:lang w:eastAsia="es-AR"/>
        </w:rPr>
        <w:t>s. Perspectiva pedagógica. Currí</w:t>
      </w:r>
      <w:r w:rsidRPr="00686A48">
        <w:rPr>
          <w:rFonts w:ascii="Arial" w:eastAsia="Times New Roman" w:hAnsi="Arial" w:cs="Arial"/>
          <w:i/>
          <w:iCs/>
          <w:color w:val="000000"/>
          <w:lang w:eastAsia="es-AR"/>
        </w:rPr>
        <w:t>culum como proyecto práctico de elaboración colectiva. </w:t>
      </w:r>
    </w:p>
    <w:p w:rsidR="00686A48" w:rsidRDefault="00686A48" w:rsidP="00686A48">
      <w:pPr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color w:val="000000"/>
          <w:lang w:eastAsia="es-AR"/>
        </w:rPr>
      </w:pPr>
      <w:r w:rsidRPr="00686A48">
        <w:rPr>
          <w:rFonts w:ascii="Arial" w:eastAsia="Times New Roman" w:hAnsi="Arial" w:cs="Arial"/>
          <w:i/>
          <w:iCs/>
          <w:color w:val="000000"/>
          <w:lang w:eastAsia="es-AR"/>
        </w:rPr>
        <w:t>Niveles de concreción curricular. La planificación institucional. Definición. Estado actual. La planificación institucional y didáctica desde la perspectiva de las trayectorias educativas de los estudiantes. </w:t>
      </w:r>
    </w:p>
    <w:p w:rsidR="00AF4A9A" w:rsidRDefault="00AF4A9A" w:rsidP="00AF4A9A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i/>
          <w:iCs/>
          <w:color w:val="000000"/>
          <w:lang w:eastAsia="es-AR"/>
        </w:rPr>
      </w:pPr>
    </w:p>
    <w:p w:rsidR="0070437D" w:rsidRDefault="0070437D" w:rsidP="0070437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Cs/>
          <w:color w:val="000000"/>
          <w:lang w:eastAsia="es-AR"/>
        </w:rPr>
      </w:pPr>
    </w:p>
    <w:p w:rsidR="0070437D" w:rsidRDefault="0070437D" w:rsidP="0070437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Cs/>
          <w:color w:val="000000"/>
          <w:lang w:eastAsia="es-AR"/>
        </w:rPr>
      </w:pPr>
      <w:r>
        <w:rPr>
          <w:rFonts w:ascii="Arial" w:eastAsia="Times New Roman" w:hAnsi="Arial" w:cs="Arial"/>
          <w:b/>
          <w:iCs/>
          <w:color w:val="000000"/>
          <w:lang w:eastAsia="es-AR"/>
        </w:rPr>
        <w:t>Bibliografía Obligatoria:</w:t>
      </w:r>
    </w:p>
    <w:p w:rsidR="0070437D" w:rsidRDefault="0070437D" w:rsidP="0070437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Cs/>
          <w:color w:val="000000"/>
          <w:lang w:eastAsia="es-AR"/>
        </w:rPr>
      </w:pPr>
    </w:p>
    <w:p w:rsidR="0070437D" w:rsidRPr="0070437D" w:rsidRDefault="0070437D" w:rsidP="0070437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Cs/>
          <w:color w:val="000000"/>
          <w:lang w:eastAsia="es-AR"/>
        </w:rPr>
      </w:pPr>
      <w:proofErr w:type="spellStart"/>
      <w:r>
        <w:t>Dussell</w:t>
      </w:r>
      <w:proofErr w:type="spellEnd"/>
      <w:r>
        <w:t xml:space="preserve"> y </w:t>
      </w:r>
      <w:proofErr w:type="spellStart"/>
      <w:r>
        <w:t>Southwell</w:t>
      </w:r>
      <w:proofErr w:type="spellEnd"/>
      <w:r>
        <w:t xml:space="preserve">. El Currículum. Programa de capacitación </w:t>
      </w:r>
      <w:proofErr w:type="spellStart"/>
      <w:r>
        <w:t>multimedial</w:t>
      </w:r>
      <w:proofErr w:type="spellEnd"/>
      <w:r>
        <w:t>. Ministerio de Educación Ciencia y Tecnología</w:t>
      </w:r>
    </w:p>
    <w:p w:rsidR="0070437D" w:rsidRDefault="0070437D" w:rsidP="0070437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color w:val="000000"/>
          <w:lang w:eastAsia="es-AR"/>
        </w:rPr>
      </w:pPr>
    </w:p>
    <w:p w:rsidR="0070437D" w:rsidRPr="00E00BE0" w:rsidRDefault="0070437D" w:rsidP="0070437D">
      <w:pPr>
        <w:jc w:val="both"/>
      </w:pPr>
      <w:proofErr w:type="spellStart"/>
      <w:r>
        <w:t>Gvirtz</w:t>
      </w:r>
      <w:proofErr w:type="spellEnd"/>
      <w:r>
        <w:t xml:space="preserve">, S.; </w:t>
      </w:r>
      <w:proofErr w:type="spellStart"/>
      <w:r>
        <w:t>Palamidessi</w:t>
      </w:r>
      <w:proofErr w:type="spellEnd"/>
      <w:r>
        <w:t xml:space="preserve">, M. (2014) </w:t>
      </w:r>
      <w:r>
        <w:rPr>
          <w:i/>
        </w:rPr>
        <w:t>El ABC de la tarea docente: Currículum y enseñanza</w:t>
      </w:r>
      <w:r>
        <w:t>. Cap. 2, Buenos Aires, Ed. AIQUE.</w:t>
      </w:r>
    </w:p>
    <w:p w:rsidR="0070437D" w:rsidRPr="00717D6C" w:rsidRDefault="0070437D" w:rsidP="0070437D">
      <w:pPr>
        <w:jc w:val="both"/>
      </w:pPr>
      <w:proofErr w:type="spellStart"/>
      <w:r>
        <w:t>Ander</w:t>
      </w:r>
      <w:proofErr w:type="spellEnd"/>
      <w:r>
        <w:t xml:space="preserve"> </w:t>
      </w:r>
      <w:proofErr w:type="spellStart"/>
      <w:r>
        <w:t>Egg</w:t>
      </w:r>
      <w:proofErr w:type="spellEnd"/>
      <w:r>
        <w:t xml:space="preserve">, E. </w:t>
      </w:r>
      <w:r>
        <w:rPr>
          <w:i/>
        </w:rPr>
        <w:t xml:space="preserve">La planificación educativa. </w:t>
      </w:r>
      <w:r>
        <w:t>Cap. 2 y 3, Buenos Aires, Magisterio del Río de la Plata.</w:t>
      </w:r>
    </w:p>
    <w:p w:rsidR="0070437D" w:rsidRDefault="0070437D" w:rsidP="0070437D">
      <w:pPr>
        <w:jc w:val="both"/>
      </w:pPr>
      <w:proofErr w:type="spellStart"/>
      <w:r>
        <w:t>Gvirtz</w:t>
      </w:r>
      <w:proofErr w:type="spellEnd"/>
      <w:r>
        <w:t xml:space="preserve">, S. y otro (2014) </w:t>
      </w:r>
      <w:r>
        <w:rPr>
          <w:i/>
        </w:rPr>
        <w:t>El ABC de la tarea docente: Currículum y enseñanza</w:t>
      </w:r>
      <w:r>
        <w:t>. Cap. I. Buenos Aires, Ed. AIQUE.</w:t>
      </w:r>
    </w:p>
    <w:p w:rsidR="0070437D" w:rsidRDefault="0070437D" w:rsidP="0070437D">
      <w:pPr>
        <w:jc w:val="both"/>
      </w:pPr>
      <w:r>
        <w:t>Marco general para la Educación Secundaria. Subsecretaría de la Educación. Dirección Provincial de Planeamiento. (2009)</w:t>
      </w:r>
    </w:p>
    <w:p w:rsidR="0070437D" w:rsidRPr="0070437D" w:rsidRDefault="0070437D" w:rsidP="0070437D">
      <w:pPr>
        <w:jc w:val="both"/>
        <w:rPr>
          <w:b/>
        </w:rPr>
      </w:pPr>
      <w:r>
        <w:rPr>
          <w:b/>
        </w:rPr>
        <w:t>Bibliografía A</w:t>
      </w:r>
      <w:r w:rsidRPr="0070437D">
        <w:rPr>
          <w:b/>
        </w:rPr>
        <w:t>mpliatoria:</w:t>
      </w:r>
    </w:p>
    <w:p w:rsidR="0070437D" w:rsidRDefault="0070437D" w:rsidP="0070437D">
      <w:pPr>
        <w:jc w:val="both"/>
      </w:pPr>
      <w:proofErr w:type="spellStart"/>
      <w:r>
        <w:t>Davini</w:t>
      </w:r>
      <w:proofErr w:type="spellEnd"/>
      <w:r>
        <w:t xml:space="preserve">, M. C. (2011) </w:t>
      </w:r>
      <w:r>
        <w:rPr>
          <w:i/>
        </w:rPr>
        <w:t xml:space="preserve">El Currículum de Formación del Magisterio. </w:t>
      </w:r>
      <w:r>
        <w:t>Bs. As. Miño y Dávila.</w:t>
      </w:r>
    </w:p>
    <w:p w:rsidR="0070437D" w:rsidRDefault="0070437D" w:rsidP="0070437D">
      <w:pPr>
        <w:jc w:val="both"/>
      </w:pPr>
      <w:r>
        <w:t xml:space="preserve"> </w:t>
      </w:r>
      <w:proofErr w:type="spellStart"/>
      <w:r>
        <w:t>Lundgren</w:t>
      </w:r>
      <w:proofErr w:type="spellEnd"/>
      <w:r>
        <w:t xml:space="preserve">, </w:t>
      </w:r>
      <w:proofErr w:type="spellStart"/>
      <w:r>
        <w:t>Ulf</w:t>
      </w:r>
      <w:proofErr w:type="spellEnd"/>
      <w:r>
        <w:t xml:space="preserve"> P. (2001) Teoría del currículum y escolarización. Madrid, Ediciones Morata.</w:t>
      </w:r>
    </w:p>
    <w:p w:rsidR="0070437D" w:rsidRDefault="0070437D" w:rsidP="0070437D">
      <w:pPr>
        <w:jc w:val="both"/>
      </w:pPr>
      <w:proofErr w:type="spellStart"/>
      <w:r>
        <w:t>Zabalza</w:t>
      </w:r>
      <w:proofErr w:type="spellEnd"/>
      <w:r>
        <w:t xml:space="preserve">, M. (1997) </w:t>
      </w:r>
      <w:r>
        <w:rPr>
          <w:i/>
        </w:rPr>
        <w:t>Diseño y Desarrollo Curricular.</w:t>
      </w:r>
      <w:r>
        <w:t xml:space="preserve"> Madrid. Narcea.</w:t>
      </w:r>
    </w:p>
    <w:p w:rsidR="0070437D" w:rsidRDefault="0070437D" w:rsidP="0070437D">
      <w:pPr>
        <w:jc w:val="both"/>
      </w:pPr>
      <w:r>
        <w:t>FLACSO, Novedades Educativas. Propuesta Educativa: N° 20.</w:t>
      </w:r>
    </w:p>
    <w:p w:rsidR="0070437D" w:rsidRPr="0070437D" w:rsidRDefault="0070437D" w:rsidP="0070437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iCs/>
          <w:color w:val="000000"/>
          <w:lang w:eastAsia="es-AR"/>
        </w:rPr>
      </w:pPr>
    </w:p>
    <w:p w:rsidR="0070437D" w:rsidRDefault="0070437D" w:rsidP="0070437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color w:val="000000"/>
          <w:lang w:eastAsia="es-AR"/>
        </w:rPr>
      </w:pPr>
    </w:p>
    <w:p w:rsidR="00686A48" w:rsidRPr="00686A48" w:rsidRDefault="0070437D" w:rsidP="00686A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AR"/>
        </w:rPr>
      </w:pPr>
      <w:r w:rsidRPr="0070437D">
        <w:rPr>
          <w:rFonts w:ascii="Arial" w:eastAsia="Times New Roman" w:hAnsi="Arial" w:cs="Arial"/>
          <w:b/>
          <w:bCs/>
          <w:color w:val="000000"/>
          <w:lang w:eastAsia="es-AR"/>
        </w:rPr>
        <w:t>U</w:t>
      </w:r>
      <w:r w:rsidR="00686A48" w:rsidRPr="00686A48">
        <w:rPr>
          <w:rFonts w:ascii="Arial" w:eastAsia="Times New Roman" w:hAnsi="Arial" w:cs="Arial"/>
          <w:b/>
          <w:bCs/>
          <w:color w:val="000000"/>
          <w:lang w:eastAsia="es-AR"/>
        </w:rPr>
        <w:t>nidad 3: </w:t>
      </w:r>
      <w:r>
        <w:rPr>
          <w:rFonts w:ascii="Arial" w:eastAsia="Times New Roman" w:hAnsi="Arial" w:cs="Arial"/>
          <w:b/>
          <w:bCs/>
          <w:color w:val="000000"/>
          <w:lang w:eastAsia="es-AR"/>
        </w:rPr>
        <w:t>La Práctica Educativa</w:t>
      </w:r>
    </w:p>
    <w:p w:rsidR="00686A48" w:rsidRPr="00686A48" w:rsidRDefault="00686A48" w:rsidP="00686A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AR"/>
        </w:rPr>
      </w:pPr>
    </w:p>
    <w:p w:rsidR="00686A48" w:rsidRPr="00686A48" w:rsidRDefault="00686A48" w:rsidP="00686A48">
      <w:pPr>
        <w:numPr>
          <w:ilvl w:val="0"/>
          <w:numId w:val="3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color w:val="000000"/>
          <w:lang w:eastAsia="es-AR"/>
        </w:rPr>
      </w:pPr>
      <w:r w:rsidRPr="00686A48">
        <w:rPr>
          <w:rFonts w:ascii="Arial" w:eastAsia="Times New Roman" w:hAnsi="Arial" w:cs="Arial"/>
          <w:i/>
          <w:iCs/>
          <w:color w:val="000000"/>
          <w:lang w:eastAsia="es-AR"/>
        </w:rPr>
        <w:t>La planificación didáctica. Definición. Estado actual. Planificación y enseñanza. Planificación como tarea compartida, como derecho y deber. La planificación mental y escrita. Los destinatarios.</w:t>
      </w:r>
    </w:p>
    <w:p w:rsidR="00686A48" w:rsidRPr="00686A48" w:rsidRDefault="00686A48" w:rsidP="00686A48">
      <w:pPr>
        <w:numPr>
          <w:ilvl w:val="0"/>
          <w:numId w:val="3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color w:val="000000"/>
          <w:lang w:eastAsia="es-AR"/>
        </w:rPr>
      </w:pPr>
      <w:r w:rsidRPr="00686A48">
        <w:rPr>
          <w:rFonts w:ascii="Arial" w:eastAsia="Times New Roman" w:hAnsi="Arial" w:cs="Arial"/>
          <w:i/>
          <w:iCs/>
          <w:color w:val="000000"/>
          <w:lang w:eastAsia="es-AR"/>
        </w:rPr>
        <w:t>La planificación escolar. Fundamentación. Referentes teóricos. Objetivos. Contenidos. Materiales. Evaluación. </w:t>
      </w:r>
    </w:p>
    <w:p w:rsidR="00686A48" w:rsidRPr="00686A48" w:rsidRDefault="00686A48" w:rsidP="00686A48">
      <w:pPr>
        <w:numPr>
          <w:ilvl w:val="0"/>
          <w:numId w:val="3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color w:val="000000"/>
          <w:lang w:eastAsia="es-AR"/>
        </w:rPr>
      </w:pPr>
      <w:r w:rsidRPr="00686A48">
        <w:rPr>
          <w:rFonts w:ascii="Arial" w:eastAsia="Times New Roman" w:hAnsi="Arial" w:cs="Arial"/>
          <w:i/>
          <w:iCs/>
          <w:color w:val="000000"/>
          <w:lang w:eastAsia="es-AR"/>
        </w:rPr>
        <w:t>Las estrategias didácticas. Clasificación de estrategias. Modelos.</w:t>
      </w:r>
    </w:p>
    <w:p w:rsidR="00686A48" w:rsidRDefault="00686A48" w:rsidP="00686A48">
      <w:pPr>
        <w:numPr>
          <w:ilvl w:val="0"/>
          <w:numId w:val="3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color w:val="000000"/>
          <w:lang w:eastAsia="es-AR"/>
        </w:rPr>
      </w:pPr>
      <w:r w:rsidRPr="00686A48">
        <w:rPr>
          <w:rFonts w:ascii="Arial" w:eastAsia="Times New Roman" w:hAnsi="Arial" w:cs="Arial"/>
          <w:i/>
          <w:iCs/>
          <w:color w:val="000000"/>
          <w:lang w:eastAsia="es-AR"/>
        </w:rPr>
        <w:t>Evaluación. Evaluación de los aprendizajes. La fabricación de jerarquías de excelencia. Del programa a la evaluación. Éxito y fracaso como construcciones. Instrumentos de evaluación. Criterios de evaluación y de acreditación.</w:t>
      </w:r>
      <w:r w:rsidR="008C4C9C">
        <w:rPr>
          <w:rFonts w:ascii="Arial" w:eastAsia="Times New Roman" w:hAnsi="Arial" w:cs="Arial"/>
          <w:i/>
          <w:iCs/>
          <w:color w:val="000000"/>
          <w:lang w:eastAsia="es-AR"/>
        </w:rPr>
        <w:t xml:space="preserve"> El Proyecto Áulico.</w:t>
      </w:r>
    </w:p>
    <w:p w:rsidR="007D720C" w:rsidRDefault="007D720C" w:rsidP="007D720C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i/>
          <w:iCs/>
          <w:color w:val="000000"/>
          <w:lang w:eastAsia="es-AR"/>
        </w:rPr>
      </w:pPr>
    </w:p>
    <w:p w:rsidR="008C4C9C" w:rsidRDefault="008C4C9C" w:rsidP="008C4C9C">
      <w:p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i/>
          <w:iCs/>
          <w:color w:val="000000"/>
          <w:lang w:eastAsia="es-AR"/>
        </w:rPr>
      </w:pPr>
    </w:p>
    <w:p w:rsidR="008C4C9C" w:rsidRDefault="008C4C9C" w:rsidP="008C4C9C">
      <w:p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i/>
          <w:iCs/>
          <w:color w:val="000000"/>
          <w:lang w:eastAsia="es-AR"/>
        </w:rPr>
      </w:pPr>
      <w:r>
        <w:rPr>
          <w:rFonts w:ascii="Arial" w:eastAsia="Times New Roman" w:hAnsi="Arial" w:cs="Arial"/>
          <w:b/>
          <w:i/>
          <w:iCs/>
          <w:color w:val="000000"/>
          <w:lang w:eastAsia="es-AR"/>
        </w:rPr>
        <w:t>Bibliografía Obligatoria:</w:t>
      </w:r>
    </w:p>
    <w:p w:rsidR="007D720C" w:rsidRDefault="007D720C" w:rsidP="008C4C9C">
      <w:p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iCs/>
          <w:color w:val="000000"/>
          <w:lang w:eastAsia="es-AR"/>
        </w:rPr>
      </w:pPr>
    </w:p>
    <w:p w:rsidR="008C4C9C" w:rsidRDefault="008C4C9C" w:rsidP="008C4C9C">
      <w:p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iCs/>
          <w:color w:val="000000"/>
          <w:lang w:eastAsia="es-AR"/>
        </w:rPr>
      </w:pPr>
    </w:p>
    <w:p w:rsidR="008C4C9C" w:rsidRDefault="008C4C9C" w:rsidP="008C4C9C">
      <w:pPr>
        <w:jc w:val="both"/>
      </w:pPr>
      <w:proofErr w:type="spellStart"/>
      <w:r w:rsidRPr="00F842B3">
        <w:t>Gvirtz</w:t>
      </w:r>
      <w:proofErr w:type="spellEnd"/>
      <w:r w:rsidRPr="00F842B3">
        <w:t xml:space="preserve">, S., </w:t>
      </w:r>
      <w:proofErr w:type="spellStart"/>
      <w:r w:rsidRPr="00F842B3">
        <w:t>Palamidessi</w:t>
      </w:r>
      <w:proofErr w:type="spellEnd"/>
      <w:r w:rsidRPr="00F842B3">
        <w:t>, M.</w:t>
      </w:r>
      <w:r>
        <w:t xml:space="preserve"> (2000)</w:t>
      </w:r>
      <w:r w:rsidRPr="00F842B3">
        <w:t xml:space="preserve"> </w:t>
      </w:r>
      <w:r w:rsidRPr="00F842B3">
        <w:rPr>
          <w:i/>
        </w:rPr>
        <w:t xml:space="preserve">El </w:t>
      </w:r>
      <w:r>
        <w:rPr>
          <w:i/>
        </w:rPr>
        <w:t>ABC</w:t>
      </w:r>
      <w:r w:rsidRPr="00F842B3">
        <w:rPr>
          <w:i/>
        </w:rPr>
        <w:t xml:space="preserve"> de la tarea docente: Curr</w:t>
      </w:r>
      <w:r>
        <w:rPr>
          <w:i/>
        </w:rPr>
        <w:t xml:space="preserve">ículum y Enseñanza. </w:t>
      </w:r>
      <w:r>
        <w:t>Cap. IV, Bs. As. AIQUE.</w:t>
      </w:r>
    </w:p>
    <w:p w:rsidR="008C4C9C" w:rsidRPr="008C4C9C" w:rsidRDefault="008C4C9C" w:rsidP="008C4C9C">
      <w:pPr>
        <w:jc w:val="both"/>
      </w:pPr>
      <w:proofErr w:type="spellStart"/>
      <w:r>
        <w:t>Anijovich</w:t>
      </w:r>
      <w:proofErr w:type="spellEnd"/>
      <w:r>
        <w:t xml:space="preserve">, R., </w:t>
      </w:r>
      <w:r>
        <w:rPr>
          <w:i/>
        </w:rPr>
        <w:t>Gestionar una Escuela con aulas heterogéneas. Enseñar y aprender en la diversidad.</w:t>
      </w:r>
      <w:r w:rsidR="00AA6EF2">
        <w:t xml:space="preserve"> Cap. 2. Bs. As. Paidós. 2018</w:t>
      </w:r>
    </w:p>
    <w:p w:rsidR="008C4C9C" w:rsidRDefault="008C4C9C" w:rsidP="008C4C9C">
      <w:pPr>
        <w:jc w:val="both"/>
      </w:pPr>
      <w:r>
        <w:t xml:space="preserve">Carretero, M. (1993) </w:t>
      </w:r>
      <w:r>
        <w:rPr>
          <w:i/>
        </w:rPr>
        <w:t>Constructivismo y educación.</w:t>
      </w:r>
      <w:r>
        <w:t xml:space="preserve"> Pág. 21 al 26 y 64 al 67 Bs. As. AIQUE.</w:t>
      </w:r>
    </w:p>
    <w:p w:rsidR="008C4C9C" w:rsidRDefault="008C4C9C" w:rsidP="008C4C9C">
      <w:pPr>
        <w:jc w:val="both"/>
      </w:pPr>
      <w:r>
        <w:t xml:space="preserve">Díaz Barriga (1990) </w:t>
      </w:r>
      <w:r w:rsidRPr="00094D1F">
        <w:rPr>
          <w:i/>
        </w:rPr>
        <w:t>Ensayo sobre la problemática Curricular</w:t>
      </w:r>
      <w:r>
        <w:rPr>
          <w:i/>
        </w:rPr>
        <w:t xml:space="preserve">, </w:t>
      </w:r>
      <w:r>
        <w:t xml:space="preserve"> Cap. IV, Edit. Trillas, México.</w:t>
      </w:r>
    </w:p>
    <w:p w:rsidR="008C4C9C" w:rsidRPr="00E80612" w:rsidRDefault="008C4C9C" w:rsidP="008C4C9C">
      <w:pPr>
        <w:jc w:val="both"/>
      </w:pPr>
      <w:proofErr w:type="spellStart"/>
      <w:r>
        <w:t>Davini</w:t>
      </w:r>
      <w:proofErr w:type="spellEnd"/>
      <w:r>
        <w:t xml:space="preserve">, M. (2008) Programación de la enseñanza en </w:t>
      </w:r>
      <w:r w:rsidRPr="00E80612">
        <w:rPr>
          <w:i/>
        </w:rPr>
        <w:t>Métodos de la Enseñanza</w:t>
      </w:r>
      <w:r>
        <w:t>, Cap. VIII, Santillana.</w:t>
      </w:r>
    </w:p>
    <w:p w:rsidR="008C4C9C" w:rsidRDefault="008C4C9C" w:rsidP="008C4C9C">
      <w:pPr>
        <w:jc w:val="both"/>
      </w:pPr>
      <w:r>
        <w:t>Fotocopias de perfeccionamiento docente sobre avances en el conocimiento de los procesos cognitivos.</w:t>
      </w:r>
    </w:p>
    <w:p w:rsidR="008C4C9C" w:rsidRDefault="008C4C9C" w:rsidP="008C4C9C">
      <w:pPr>
        <w:jc w:val="both"/>
      </w:pPr>
      <w:proofErr w:type="spellStart"/>
      <w:r>
        <w:t>Camilloni</w:t>
      </w:r>
      <w:proofErr w:type="spellEnd"/>
      <w:r>
        <w:t xml:space="preserve"> y otros, La evaluación de los aprendizajes en </w:t>
      </w:r>
      <w:r>
        <w:rPr>
          <w:i/>
        </w:rPr>
        <w:t xml:space="preserve"> El debate didáctico contemporáneo.</w:t>
      </w:r>
      <w:r>
        <w:t xml:space="preserve"> Bs. As. Paidós.</w:t>
      </w:r>
    </w:p>
    <w:p w:rsidR="00AA6EF2" w:rsidRPr="00AA6EF2" w:rsidRDefault="00AA6EF2" w:rsidP="008C4C9C">
      <w:pPr>
        <w:jc w:val="both"/>
      </w:pPr>
      <w:proofErr w:type="spellStart"/>
      <w:r>
        <w:t>Anijovich</w:t>
      </w:r>
      <w:proofErr w:type="spellEnd"/>
      <w:r>
        <w:t xml:space="preserve">. R., </w:t>
      </w:r>
      <w:proofErr w:type="spellStart"/>
      <w:r>
        <w:t>Cappelletti</w:t>
      </w:r>
      <w:proofErr w:type="spellEnd"/>
      <w:r>
        <w:t xml:space="preserve">, G., </w:t>
      </w:r>
      <w:r>
        <w:rPr>
          <w:i/>
        </w:rPr>
        <w:t xml:space="preserve">La evaluación como oportunidad. </w:t>
      </w:r>
      <w:r>
        <w:t>Cap. 5, Bs. As., Magisterio del Río de La Plata, 2011</w:t>
      </w:r>
    </w:p>
    <w:p w:rsidR="008C4C9C" w:rsidRPr="00967AFA" w:rsidRDefault="008C4C9C" w:rsidP="008C4C9C">
      <w:pPr>
        <w:jc w:val="both"/>
        <w:rPr>
          <w:u w:val="single"/>
        </w:rPr>
      </w:pPr>
      <w:r>
        <w:rPr>
          <w:b/>
        </w:rPr>
        <w:t>Bibliografía A</w:t>
      </w:r>
      <w:r w:rsidRPr="008C4C9C">
        <w:rPr>
          <w:b/>
        </w:rPr>
        <w:t>mpliatoria</w:t>
      </w:r>
      <w:r w:rsidRPr="00967AFA">
        <w:rPr>
          <w:u w:val="single"/>
        </w:rPr>
        <w:t>:</w:t>
      </w:r>
    </w:p>
    <w:p w:rsidR="008C4C9C" w:rsidRDefault="008C4C9C" w:rsidP="008C4C9C">
      <w:pPr>
        <w:jc w:val="both"/>
      </w:pPr>
      <w:proofErr w:type="spellStart"/>
      <w:r>
        <w:t>Sanchez</w:t>
      </w:r>
      <w:proofErr w:type="spellEnd"/>
      <w:r>
        <w:t xml:space="preserve"> </w:t>
      </w:r>
      <w:proofErr w:type="spellStart"/>
      <w:r>
        <w:t>Inieta</w:t>
      </w:r>
      <w:proofErr w:type="spellEnd"/>
      <w:r>
        <w:t xml:space="preserve">, T. (1999) </w:t>
      </w:r>
      <w:r w:rsidRPr="00046C5E">
        <w:rPr>
          <w:i/>
        </w:rPr>
        <w:t>Organizar los Contenidos para ayudar a aprender.</w:t>
      </w:r>
      <w:r>
        <w:rPr>
          <w:i/>
        </w:rPr>
        <w:t xml:space="preserve"> </w:t>
      </w:r>
      <w:r>
        <w:t>Cap. 5 Bs.As. Magisterio del Río de La Plata.</w:t>
      </w:r>
    </w:p>
    <w:p w:rsidR="008C4C9C" w:rsidRDefault="008C4C9C" w:rsidP="008C4C9C">
      <w:pPr>
        <w:jc w:val="both"/>
      </w:pPr>
      <w:r>
        <w:t xml:space="preserve">Carretero, M. (1997) </w:t>
      </w:r>
      <w:r>
        <w:rPr>
          <w:i/>
        </w:rPr>
        <w:t>Desarrollo cognitivo y aprendizaje.</w:t>
      </w:r>
      <w:r>
        <w:t xml:space="preserve">  Ed. Progreso, México</w:t>
      </w:r>
      <w:r w:rsidR="00AA6EF2">
        <w:t>.</w:t>
      </w:r>
    </w:p>
    <w:p w:rsidR="00195281" w:rsidRPr="00195281" w:rsidRDefault="00195281" w:rsidP="0019528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  <w:lang w:val="es-MX"/>
        </w:rPr>
      </w:pPr>
    </w:p>
    <w:p w:rsidR="00F51D0D" w:rsidRDefault="00116EA5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</w:t>
      </w:r>
      <w:r w:rsidR="00F51D0D" w:rsidRPr="00195281">
        <w:rPr>
          <w:rFonts w:ascii="Arial" w:hAnsi="Arial" w:cs="Arial"/>
          <w:b/>
          <w:bCs/>
          <w:sz w:val="24"/>
          <w:szCs w:val="24"/>
          <w:u w:val="single"/>
        </w:rPr>
        <w:t>RESUPUESTO DE TIEMPO</w:t>
      </w:r>
    </w:p>
    <w:p w:rsidR="007D720C" w:rsidRDefault="007D720C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AD1B5E" w:rsidRDefault="00AD1B5E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AD1B5E" w:rsidRPr="00AD1B5E" w:rsidRDefault="00AD1B5E" w:rsidP="00AD1B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AD1B5E">
        <w:rPr>
          <w:rFonts w:ascii="Times New Roman" w:eastAsia="Times New Roman" w:hAnsi="Times New Roman"/>
          <w:sz w:val="24"/>
          <w:szCs w:val="24"/>
          <w:lang w:eastAsia="es-ES"/>
        </w:rPr>
        <w:t>El cronograma prevé el desarrollo de la Unidad Didáctica 1  y parte de la unidad 2 para el primer cuatrimestre y durante el segundo cuatrimestre, parte de la unidad 2 y la unidad 3.</w:t>
      </w:r>
    </w:p>
    <w:p w:rsidR="00AD1B5E" w:rsidRDefault="00AD1B5E" w:rsidP="00AD1B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AD1B5E">
        <w:rPr>
          <w:rFonts w:ascii="Times New Roman" w:eastAsia="Times New Roman" w:hAnsi="Times New Roman"/>
          <w:sz w:val="24"/>
          <w:szCs w:val="24"/>
          <w:lang w:eastAsia="es-ES"/>
        </w:rPr>
        <w:t xml:space="preserve"> En dicho cronograma se contempla la toma de un parcial en cada uno de los cuatrimestres y el desarrollo de un trabajo práctico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integrador</w:t>
      </w:r>
      <w:r w:rsidRPr="00AD1B5E">
        <w:rPr>
          <w:rFonts w:ascii="Times New Roman" w:eastAsia="Times New Roman" w:hAnsi="Times New Roman"/>
          <w:sz w:val="24"/>
          <w:szCs w:val="24"/>
          <w:lang w:eastAsia="es-ES"/>
        </w:rPr>
        <w:t xml:space="preserve"> por cuatrimestre.</w:t>
      </w:r>
    </w:p>
    <w:p w:rsidR="007D720C" w:rsidRDefault="007D720C" w:rsidP="00AD1B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7D720C" w:rsidRDefault="007D720C" w:rsidP="00AD1B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AD1B5E" w:rsidRDefault="00AD1B5E" w:rsidP="00AD1B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AD1B5E" w:rsidRDefault="00AD1B5E" w:rsidP="00AD1B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38685F" w:rsidRDefault="00AD1B5E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E</w:t>
      </w:r>
      <w:r w:rsidR="00AC7F9D" w:rsidRPr="00195281">
        <w:rPr>
          <w:rFonts w:ascii="Arial" w:hAnsi="Arial" w:cs="Arial"/>
          <w:b/>
          <w:bCs/>
          <w:sz w:val="24"/>
          <w:szCs w:val="24"/>
          <w:u w:val="single"/>
        </w:rPr>
        <w:t>VALUACIÓN</w:t>
      </w:r>
    </w:p>
    <w:p w:rsidR="00AD1B5E" w:rsidRDefault="00AD1B5E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AD1B5E" w:rsidRPr="00AD1B5E" w:rsidRDefault="00AD1B5E" w:rsidP="00AD1B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AD1B5E">
        <w:rPr>
          <w:rFonts w:ascii="Times New Roman" w:eastAsia="Times New Roman" w:hAnsi="Times New Roman"/>
          <w:sz w:val="24"/>
          <w:szCs w:val="24"/>
          <w:lang w:eastAsia="es-ES"/>
        </w:rPr>
        <w:t>La evaluación será de carácter procesual atendiendo la intencionalidad de analizar y comprender el proceso, tal como va ocurriendo, en la adquisición de los conocimientos de parte de los estudiantes.</w:t>
      </w:r>
    </w:p>
    <w:p w:rsidR="00AD1B5E" w:rsidRPr="00AD1B5E" w:rsidRDefault="00AD1B5E" w:rsidP="00AD1B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AD1B5E" w:rsidRPr="00AD1B5E" w:rsidRDefault="00AD1B5E" w:rsidP="00AD1B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AD1B5E">
        <w:rPr>
          <w:rFonts w:ascii="Times New Roman" w:eastAsia="Times New Roman" w:hAnsi="Times New Roman"/>
          <w:sz w:val="24"/>
          <w:szCs w:val="24"/>
          <w:lang w:eastAsia="es-ES"/>
        </w:rPr>
        <w:t>Instancias de evaluación durante el desarrollo del curso:</w:t>
      </w:r>
    </w:p>
    <w:p w:rsidR="00AD1B5E" w:rsidRPr="00AD1B5E" w:rsidRDefault="00AD1B5E" w:rsidP="00AD1B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AD1B5E" w:rsidRPr="00AD1B5E" w:rsidRDefault="00AD1B5E" w:rsidP="00AD1B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AD1B5E">
        <w:rPr>
          <w:rFonts w:ascii="Times New Roman" w:eastAsia="Times New Roman" w:hAnsi="Times New Roman"/>
          <w:b/>
          <w:bCs/>
          <w:sz w:val="24"/>
          <w:szCs w:val="24"/>
          <w:lang w:eastAsia="es-ES"/>
        </w:rPr>
        <w:t>-</w:t>
      </w:r>
      <w:r w:rsidRPr="00AD1B5E">
        <w:rPr>
          <w:rFonts w:ascii="Times New Roman" w:eastAsia="Times New Roman" w:hAnsi="Times New Roman"/>
          <w:sz w:val="24"/>
          <w:szCs w:val="24"/>
          <w:lang w:eastAsia="es-ES"/>
        </w:rPr>
        <w:t>Inicial: indagatoria de saberes y perspectivas previas.</w:t>
      </w:r>
    </w:p>
    <w:p w:rsidR="00AD1B5E" w:rsidRPr="00AD1B5E" w:rsidRDefault="00AD1B5E" w:rsidP="00AD1B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AD1B5E" w:rsidRPr="00AD1B5E" w:rsidRDefault="00AD1B5E" w:rsidP="00AD1B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AD1B5E">
        <w:rPr>
          <w:rFonts w:ascii="Times New Roman" w:eastAsia="Times New Roman" w:hAnsi="Times New Roman"/>
          <w:sz w:val="24"/>
          <w:szCs w:val="24"/>
          <w:lang w:eastAsia="es-ES"/>
        </w:rPr>
        <w:t>-Para la evaluación del proceso se tendrá en cuenta:</w:t>
      </w:r>
    </w:p>
    <w:p w:rsidR="00AD1B5E" w:rsidRPr="00AD1B5E" w:rsidRDefault="00AD1B5E" w:rsidP="00AD1B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AD1B5E" w:rsidRPr="00AD1B5E" w:rsidRDefault="00AD1B5E" w:rsidP="00AD1B5E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AD1B5E">
        <w:rPr>
          <w:rFonts w:ascii="Times New Roman" w:eastAsia="Times New Roman" w:hAnsi="Times New Roman"/>
          <w:sz w:val="24"/>
          <w:szCs w:val="24"/>
          <w:lang w:eastAsia="es-ES"/>
        </w:rPr>
        <w:t>Grado de participación en las actividades previstas para cada encuentro.</w:t>
      </w:r>
    </w:p>
    <w:p w:rsidR="00AD1B5E" w:rsidRPr="00AD1B5E" w:rsidRDefault="00AD1B5E" w:rsidP="00AD1B5E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AD1B5E">
        <w:rPr>
          <w:rFonts w:ascii="Times New Roman" w:eastAsia="Times New Roman" w:hAnsi="Times New Roman"/>
          <w:sz w:val="24"/>
          <w:szCs w:val="24"/>
          <w:lang w:eastAsia="es-ES"/>
        </w:rPr>
        <w:t>Nivel de lectura y análisis de la bibliografía.</w:t>
      </w:r>
    </w:p>
    <w:p w:rsidR="00AD1B5E" w:rsidRPr="00AD1B5E" w:rsidRDefault="00AD1B5E" w:rsidP="00AD1B5E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AD1B5E">
        <w:rPr>
          <w:rFonts w:ascii="Times New Roman" w:eastAsia="Times New Roman" w:hAnsi="Times New Roman"/>
          <w:sz w:val="24"/>
          <w:szCs w:val="24"/>
          <w:lang w:eastAsia="es-ES"/>
        </w:rPr>
        <w:t>Cooperación en los trabajos, dentro de los grupos de aprendizaje.</w:t>
      </w:r>
    </w:p>
    <w:p w:rsidR="00AD1B5E" w:rsidRPr="00AD1B5E" w:rsidRDefault="00AD1B5E" w:rsidP="00AD1B5E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AD1B5E">
        <w:rPr>
          <w:rFonts w:ascii="Times New Roman" w:eastAsia="Times New Roman" w:hAnsi="Times New Roman"/>
          <w:sz w:val="24"/>
          <w:szCs w:val="24"/>
          <w:lang w:eastAsia="es-ES"/>
        </w:rPr>
        <w:t>Capacidad de reflexionar sobre el propio proceso de aprendizaje.</w:t>
      </w:r>
    </w:p>
    <w:p w:rsidR="00AD1B5E" w:rsidRPr="00AD1B5E" w:rsidRDefault="00AD1B5E" w:rsidP="00AD1B5E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AD1B5E">
        <w:rPr>
          <w:rFonts w:ascii="Times New Roman" w:eastAsia="Times New Roman" w:hAnsi="Times New Roman"/>
          <w:sz w:val="24"/>
          <w:szCs w:val="24"/>
          <w:lang w:eastAsia="es-ES"/>
        </w:rPr>
        <w:t>Capacidad para diseñar acciones, aplicando los conocimientos, para resolver los problemas detectados.</w:t>
      </w:r>
    </w:p>
    <w:p w:rsidR="00AD1B5E" w:rsidRDefault="00AD1B5E" w:rsidP="00AD1B5E">
      <w:pPr>
        <w:numPr>
          <w:ilvl w:val="0"/>
          <w:numId w:val="31"/>
        </w:numPr>
        <w:spacing w:after="0" w:line="240" w:lineRule="auto"/>
        <w:jc w:val="both"/>
      </w:pPr>
      <w:r>
        <w:t>Evidencia de conocimientos e interrelaciones conceptuales.</w:t>
      </w:r>
    </w:p>
    <w:p w:rsidR="00AD1B5E" w:rsidRDefault="00AD1B5E" w:rsidP="00AD1B5E">
      <w:pPr>
        <w:numPr>
          <w:ilvl w:val="0"/>
          <w:numId w:val="31"/>
        </w:numPr>
        <w:spacing w:after="0" w:line="240" w:lineRule="auto"/>
        <w:jc w:val="both"/>
      </w:pPr>
      <w:r>
        <w:t>Empleo de lenguaje académico en las producciones personales.</w:t>
      </w:r>
    </w:p>
    <w:p w:rsidR="00AD1B5E" w:rsidRDefault="00AD1B5E" w:rsidP="00AD1B5E">
      <w:pPr>
        <w:numPr>
          <w:ilvl w:val="0"/>
          <w:numId w:val="31"/>
        </w:numPr>
        <w:spacing w:after="0" w:line="240" w:lineRule="auto"/>
        <w:jc w:val="both"/>
      </w:pPr>
      <w:r>
        <w:t>Aprobación de actividades integradoras, trabajos prácticos grupales y examen final.</w:t>
      </w:r>
    </w:p>
    <w:p w:rsidR="00AD1B5E" w:rsidRDefault="00AD1B5E" w:rsidP="00AD1B5E">
      <w:pPr>
        <w:jc w:val="both"/>
      </w:pPr>
    </w:p>
    <w:p w:rsidR="00FA434B" w:rsidRDefault="000C2546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CONDICIONES PARA LA APROBACION DE LA CURSADA</w:t>
      </w:r>
      <w:r w:rsidRPr="00195281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AD1B5E" w:rsidRDefault="00AD1B5E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E2578" w:rsidRDefault="002E2578" w:rsidP="002E2578">
      <w:pPr>
        <w:rPr>
          <w:rFonts w:ascii="Courier New" w:hAnsi="Courier New" w:cs="Courier New"/>
          <w:b/>
          <w:color w:val="0D0D0D" w:themeColor="text1" w:themeTint="F2"/>
          <w:sz w:val="24"/>
          <w:szCs w:val="24"/>
          <w:lang w:val="es-MX"/>
        </w:rPr>
      </w:pPr>
      <w:r w:rsidRPr="00392510">
        <w:rPr>
          <w:rFonts w:ascii="Courier New" w:hAnsi="Courier New" w:cs="Courier New"/>
          <w:b/>
          <w:color w:val="0D0D0D" w:themeColor="text1" w:themeTint="F2"/>
          <w:sz w:val="24"/>
          <w:szCs w:val="24"/>
          <w:lang w:val="es-MX"/>
        </w:rPr>
        <w:t>Atendiendo la modalidad virtual vigente en el nivel:</w:t>
      </w:r>
    </w:p>
    <w:p w:rsidR="002E2578" w:rsidRDefault="002E2578" w:rsidP="002E2578">
      <w:pPr>
        <w:rPr>
          <w:rFonts w:ascii="Courier New" w:hAnsi="Courier New" w:cs="Courier New"/>
          <w:b/>
          <w:color w:val="0D0D0D" w:themeColor="text1" w:themeTint="F2"/>
          <w:sz w:val="24"/>
          <w:szCs w:val="24"/>
          <w:lang w:val="es-MX"/>
        </w:rPr>
      </w:pPr>
      <w:r>
        <w:rPr>
          <w:rFonts w:ascii="Courier New" w:hAnsi="Courier New" w:cs="Courier New"/>
          <w:b/>
          <w:color w:val="0D0D0D" w:themeColor="text1" w:themeTint="F2"/>
          <w:sz w:val="24"/>
          <w:szCs w:val="24"/>
          <w:lang w:val="es-MX"/>
        </w:rPr>
        <w:t>-Los estudiantes deberán conectarse a l</w:t>
      </w:r>
      <w:r w:rsidR="00A319B7">
        <w:rPr>
          <w:rFonts w:ascii="Courier New" w:hAnsi="Courier New" w:cs="Courier New"/>
          <w:b/>
          <w:color w:val="0D0D0D" w:themeColor="text1" w:themeTint="F2"/>
          <w:sz w:val="24"/>
          <w:szCs w:val="24"/>
          <w:lang w:val="es-MX"/>
        </w:rPr>
        <w:t>as clases sincrónicas programadas.</w:t>
      </w:r>
    </w:p>
    <w:p w:rsidR="002E2578" w:rsidRDefault="002E2578" w:rsidP="002E2578">
      <w:pPr>
        <w:rPr>
          <w:rFonts w:ascii="Courier New" w:hAnsi="Courier New" w:cs="Courier New"/>
          <w:b/>
          <w:color w:val="0D0D0D" w:themeColor="text1" w:themeTint="F2"/>
          <w:sz w:val="24"/>
          <w:szCs w:val="24"/>
          <w:lang w:val="es-MX"/>
        </w:rPr>
      </w:pPr>
      <w:r>
        <w:rPr>
          <w:rFonts w:ascii="Courier New" w:hAnsi="Courier New" w:cs="Courier New"/>
          <w:b/>
          <w:color w:val="0D0D0D" w:themeColor="text1" w:themeTint="F2"/>
          <w:sz w:val="24"/>
          <w:szCs w:val="24"/>
          <w:lang w:val="es-MX"/>
        </w:rPr>
        <w:t>-Desarrollar las actividades solicitadas en cada una de las clases.</w:t>
      </w:r>
    </w:p>
    <w:p w:rsidR="002E2578" w:rsidRDefault="002E2578" w:rsidP="002E2578">
      <w:pPr>
        <w:rPr>
          <w:rFonts w:ascii="Courier New" w:hAnsi="Courier New" w:cs="Courier New"/>
          <w:b/>
          <w:color w:val="0D0D0D" w:themeColor="text1" w:themeTint="F2"/>
          <w:sz w:val="24"/>
          <w:szCs w:val="24"/>
          <w:lang w:val="es-MX"/>
        </w:rPr>
      </w:pPr>
      <w:r>
        <w:rPr>
          <w:rFonts w:ascii="Courier New" w:hAnsi="Courier New" w:cs="Courier New"/>
          <w:b/>
          <w:color w:val="0D0D0D" w:themeColor="text1" w:themeTint="F2"/>
          <w:sz w:val="24"/>
          <w:szCs w:val="24"/>
          <w:lang w:val="es-MX"/>
        </w:rPr>
        <w:t>-Aprobar los trabajos prácticos de integración.</w:t>
      </w:r>
    </w:p>
    <w:p w:rsidR="002E2578" w:rsidRDefault="002E2578" w:rsidP="002E2578">
      <w:pPr>
        <w:rPr>
          <w:rFonts w:ascii="Courier New" w:hAnsi="Courier New" w:cs="Courier New"/>
          <w:b/>
          <w:color w:val="0D0D0D" w:themeColor="text1" w:themeTint="F2"/>
          <w:sz w:val="24"/>
          <w:szCs w:val="24"/>
          <w:lang w:val="es-MX"/>
        </w:rPr>
      </w:pPr>
      <w:r>
        <w:rPr>
          <w:rFonts w:ascii="Courier New" w:hAnsi="Courier New" w:cs="Courier New"/>
          <w:b/>
          <w:color w:val="0D0D0D" w:themeColor="text1" w:themeTint="F2"/>
          <w:sz w:val="24"/>
          <w:szCs w:val="24"/>
          <w:lang w:val="es-MX"/>
        </w:rPr>
        <w:t>-Aprobar las evaluaciones escritas de cada cuatrimestre.</w:t>
      </w:r>
    </w:p>
    <w:p w:rsidR="002E2578" w:rsidRPr="00392510" w:rsidRDefault="002E2578" w:rsidP="002E2578">
      <w:pPr>
        <w:rPr>
          <w:rFonts w:ascii="Courier New" w:hAnsi="Courier New" w:cs="Courier New"/>
          <w:b/>
          <w:color w:val="0D0D0D" w:themeColor="text1" w:themeTint="F2"/>
          <w:sz w:val="24"/>
          <w:szCs w:val="24"/>
          <w:lang w:val="es-MX"/>
        </w:rPr>
      </w:pPr>
      <w:r>
        <w:rPr>
          <w:rFonts w:ascii="Courier New" w:hAnsi="Courier New" w:cs="Courier New"/>
          <w:b/>
          <w:color w:val="0D0D0D" w:themeColor="text1" w:themeTint="F2"/>
          <w:sz w:val="24"/>
          <w:szCs w:val="24"/>
          <w:lang w:val="es-MX"/>
        </w:rPr>
        <w:t xml:space="preserve">-Se dispondrá de una instancia de recuperación que se deberá aprobar para no </w:t>
      </w:r>
      <w:proofErr w:type="spellStart"/>
      <w:r>
        <w:rPr>
          <w:rFonts w:ascii="Courier New" w:hAnsi="Courier New" w:cs="Courier New"/>
          <w:b/>
          <w:color w:val="0D0D0D" w:themeColor="text1" w:themeTint="F2"/>
          <w:sz w:val="24"/>
          <w:szCs w:val="24"/>
          <w:lang w:val="es-MX"/>
        </w:rPr>
        <w:t>recursar</w:t>
      </w:r>
      <w:proofErr w:type="spellEnd"/>
      <w:r>
        <w:rPr>
          <w:rFonts w:ascii="Courier New" w:hAnsi="Courier New" w:cs="Courier New"/>
          <w:b/>
          <w:color w:val="0D0D0D" w:themeColor="text1" w:themeTint="F2"/>
          <w:sz w:val="24"/>
          <w:szCs w:val="24"/>
          <w:lang w:val="es-MX"/>
        </w:rPr>
        <w:t xml:space="preserve"> la materia.</w:t>
      </w:r>
    </w:p>
    <w:p w:rsidR="00195281" w:rsidRPr="00861918" w:rsidRDefault="00195281" w:rsidP="00861918">
      <w:pPr>
        <w:spacing w:after="0" w:line="240" w:lineRule="auto"/>
        <w:ind w:left="360"/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</w:pPr>
    </w:p>
    <w:p w:rsidR="00FA434B" w:rsidRPr="00195281" w:rsidRDefault="000C2546" w:rsidP="0019528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CONDICIONES PARA LA ACREDITACION DE LA MATERIA</w:t>
      </w:r>
      <w:r w:rsidRPr="00195281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A434B" w:rsidRPr="00195281" w:rsidRDefault="00FA434B" w:rsidP="0019528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A319B7" w:rsidRPr="009A1377" w:rsidRDefault="00A319B7" w:rsidP="00A319B7">
      <w:pPr>
        <w:rPr>
          <w:sz w:val="24"/>
          <w:szCs w:val="24"/>
        </w:rPr>
      </w:pPr>
      <w:r>
        <w:rPr>
          <w:sz w:val="24"/>
          <w:szCs w:val="24"/>
        </w:rPr>
        <w:t>La materia es con final obligatorio. Para acceder a la instancia final se debe aprobar la cursada.</w:t>
      </w:r>
    </w:p>
    <w:p w:rsidR="00A319B7" w:rsidRPr="00A319B7" w:rsidRDefault="00A319B7" w:rsidP="00A319B7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ALUMNOS LIBRES:</w:t>
      </w:r>
    </w:p>
    <w:p w:rsidR="00A319B7" w:rsidRDefault="00A319B7" w:rsidP="00A319B7">
      <w:pPr>
        <w:pStyle w:val="Prrafodelista"/>
        <w:numPr>
          <w:ilvl w:val="0"/>
          <w:numId w:val="1"/>
        </w:numPr>
        <w:jc w:val="both"/>
      </w:pPr>
      <w:r>
        <w:t>Evaluación escrita con aprobación de nota numérica 4 (cuatro) o más.</w:t>
      </w:r>
    </w:p>
    <w:p w:rsidR="00A319B7" w:rsidRDefault="00A319B7" w:rsidP="00A319B7">
      <w:pPr>
        <w:pStyle w:val="Prrafodelista"/>
        <w:numPr>
          <w:ilvl w:val="0"/>
          <w:numId w:val="1"/>
        </w:numPr>
        <w:jc w:val="both"/>
      </w:pPr>
      <w:r>
        <w:t>Instancia de evaluación oral con aprobación de nota numérica de 4  (cuatro) o más.</w:t>
      </w:r>
    </w:p>
    <w:p w:rsidR="00A319B7" w:rsidRDefault="00A319B7" w:rsidP="00A319B7">
      <w:pPr>
        <w:pStyle w:val="Prrafodelista"/>
        <w:numPr>
          <w:ilvl w:val="0"/>
          <w:numId w:val="1"/>
        </w:numPr>
        <w:jc w:val="both"/>
      </w:pPr>
      <w:r>
        <w:t>Se debe aprobar la instancia primera para acceder a la 2da instancia.</w:t>
      </w:r>
    </w:p>
    <w:p w:rsidR="00A319B7" w:rsidRPr="004542A4" w:rsidRDefault="00A319B7" w:rsidP="00A319B7">
      <w:pPr>
        <w:pStyle w:val="Prrafodelista"/>
        <w:numPr>
          <w:ilvl w:val="0"/>
          <w:numId w:val="1"/>
        </w:numPr>
        <w:jc w:val="both"/>
      </w:pPr>
      <w:r>
        <w:lastRenderedPageBreak/>
        <w:t>Se deberá tener en cuenta todas las bibliografías establecidas, aún las ampliatorias.</w:t>
      </w:r>
    </w:p>
    <w:p w:rsidR="00A319B7" w:rsidRDefault="00A319B7" w:rsidP="00A319B7">
      <w:pPr>
        <w:rPr>
          <w:rFonts w:ascii="Courier New" w:hAnsi="Courier New" w:cs="Courier New"/>
          <w:color w:val="FF0000"/>
          <w:sz w:val="24"/>
          <w:szCs w:val="24"/>
          <w:lang w:val="es-MX"/>
        </w:rPr>
      </w:pPr>
    </w:p>
    <w:p w:rsidR="002A0783" w:rsidRPr="00195281" w:rsidRDefault="002A0783" w:rsidP="00195281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sectPr w:rsidR="002A0783" w:rsidRPr="00195281" w:rsidSect="008757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3" w:right="567" w:bottom="851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D42" w:rsidRDefault="00516D42" w:rsidP="00FD15DD">
      <w:pPr>
        <w:spacing w:after="0" w:line="240" w:lineRule="auto"/>
      </w:pPr>
      <w:r>
        <w:separator/>
      </w:r>
    </w:p>
  </w:endnote>
  <w:endnote w:type="continuationSeparator" w:id="0">
    <w:p w:rsidR="00516D42" w:rsidRDefault="00516D42" w:rsidP="00FD1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00"/>
    <w:family w:val="swiss"/>
    <w:pitch w:val="default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4E" w:rsidRDefault="00DC224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4E" w:rsidRPr="00DC224E" w:rsidRDefault="00DC224E" w:rsidP="00DC224E">
    <w:pPr>
      <w:jc w:val="right"/>
      <w:rPr>
        <w:rFonts w:ascii="Arial" w:hAnsi="Arial" w:cs="Arial"/>
        <w:b/>
        <w:sz w:val="16"/>
        <w:szCs w:val="16"/>
      </w:rPr>
    </w:pPr>
    <w:r w:rsidRPr="00DC224E">
      <w:rPr>
        <w:rFonts w:ascii="Arial" w:hAnsi="Arial" w:cs="Arial"/>
        <w:b/>
        <w:sz w:val="16"/>
        <w:szCs w:val="16"/>
      </w:rPr>
      <w:t>PLAN AUTORIZADO POR RESOLUCION N°: 13259/99</w:t>
    </w:r>
  </w:p>
  <w:p w:rsidR="00045AAA" w:rsidRDefault="00045AAA" w:rsidP="00DC224E">
    <w:pPr>
      <w:pBdr>
        <w:bottom w:val="single" w:sz="6" w:space="1" w:color="auto"/>
      </w:pBdr>
      <w:spacing w:after="0" w:line="240" w:lineRule="auto"/>
      <w:rPr>
        <w:rFonts w:ascii="Arial" w:hAnsi="Arial" w:cs="Arial"/>
        <w:b/>
        <w:sz w:val="20"/>
        <w:szCs w:val="20"/>
        <w:u w:val="single"/>
      </w:rPr>
    </w:pPr>
  </w:p>
  <w:p w:rsidR="00F51D0D" w:rsidRPr="00045AAA" w:rsidRDefault="00F51D0D" w:rsidP="00045AAA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045AAA">
      <w:rPr>
        <w:rFonts w:ascii="Arial" w:hAnsi="Arial" w:cs="Arial"/>
        <w:b/>
        <w:sz w:val="20"/>
        <w:szCs w:val="20"/>
        <w:u w:val="single"/>
      </w:rPr>
      <w:t>VIGENCIA AÑO/S</w:t>
    </w:r>
    <w:r w:rsidR="00045AAA">
      <w:rPr>
        <w:rFonts w:ascii="Arial" w:hAnsi="Arial" w:cs="Arial"/>
        <w:b/>
        <w:sz w:val="20"/>
        <w:szCs w:val="20"/>
      </w:rPr>
      <w:t xml:space="preserve">: </w:t>
    </w:r>
    <w:r w:rsidRPr="00045AAA">
      <w:rPr>
        <w:rFonts w:ascii="Arial" w:hAnsi="Arial" w:cs="Arial"/>
        <w:b/>
        <w:sz w:val="20"/>
        <w:szCs w:val="20"/>
      </w:rPr>
      <w:t>2020/2021</w:t>
    </w:r>
  </w:p>
  <w:p w:rsidR="00C02926" w:rsidRDefault="00C02926" w:rsidP="00045AAA">
    <w:pPr>
      <w:spacing w:after="0" w:line="240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4E" w:rsidRDefault="00DC22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D42" w:rsidRDefault="00516D42" w:rsidP="00FD15DD">
      <w:pPr>
        <w:spacing w:after="0" w:line="240" w:lineRule="auto"/>
      </w:pPr>
      <w:r>
        <w:separator/>
      </w:r>
    </w:p>
  </w:footnote>
  <w:footnote w:type="continuationSeparator" w:id="0">
    <w:p w:rsidR="00516D42" w:rsidRDefault="00516D42" w:rsidP="00FD1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926" w:rsidRDefault="00C02926">
    <w:pPr>
      <w:pStyle w:val="Encabezado"/>
    </w:pPr>
  </w:p>
  <w:p w:rsidR="00377E07" w:rsidRDefault="00C02926">
    <w:r>
      <w:t xml:space="preserve">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7620"/>
    </w:tblGrid>
    <w:tr w:rsidR="00E93F6C" w:rsidRPr="00045AAA" w:rsidTr="00E93F6C">
      <w:trPr>
        <w:trHeight w:val="2021"/>
        <w:jc w:val="right"/>
      </w:trPr>
      <w:tc>
        <w:tcPr>
          <w:tcW w:w="3261" w:type="dxa"/>
        </w:tcPr>
        <w:p w:rsidR="00E93F6C" w:rsidRPr="00045AAA" w:rsidRDefault="00E93F6C" w:rsidP="00045AAA">
          <w:pPr>
            <w:pStyle w:val="Ttulo"/>
            <w:rPr>
              <w:rFonts w:ascii="Arial" w:hAnsi="Arial" w:cs="Arial"/>
              <w:b/>
              <w:i w:val="0"/>
              <w:color w:val="000000" w:themeColor="text1"/>
              <w:szCs w:val="18"/>
            </w:rPr>
          </w:pPr>
          <w:r>
            <w:rPr>
              <w:rFonts w:ascii="Arial" w:hAnsi="Arial" w:cs="Arial"/>
              <w:b/>
              <w:i w:val="0"/>
              <w:noProof/>
              <w:color w:val="000000" w:themeColor="text1"/>
              <w:szCs w:val="18"/>
              <w:lang w:val="es-AR" w:eastAsia="es-AR"/>
            </w:rPr>
            <w:drawing>
              <wp:anchor distT="0" distB="0" distL="114300" distR="114300" simplePos="0" relativeHeight="251658240" behindDoc="1" locked="0" layoutInCell="1" allowOverlap="1" wp14:anchorId="3FDF2369" wp14:editId="6E5E55BF">
                <wp:simplePos x="0" y="0"/>
                <wp:positionH relativeFrom="column">
                  <wp:posOffset>495300</wp:posOffset>
                </wp:positionH>
                <wp:positionV relativeFrom="paragraph">
                  <wp:posOffset>-1905</wp:posOffset>
                </wp:positionV>
                <wp:extent cx="950898" cy="86614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33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0898" cy="866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313A3" w:rsidRDefault="008313A3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:rsidR="008313A3" w:rsidRDefault="008313A3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:rsidR="008313A3" w:rsidRDefault="008313A3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:rsidR="008313A3" w:rsidRDefault="008313A3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:rsidR="008313A3" w:rsidRDefault="008313A3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:rsidR="008313A3" w:rsidRDefault="008313A3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:rsidR="00E93F6C" w:rsidRPr="00DB540A" w:rsidRDefault="00E93F6C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  <w:r w:rsidRPr="00DB540A"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  <w:t>Provincia de Buenos Aires</w:t>
          </w:r>
        </w:p>
        <w:p w:rsidR="00E93F6C" w:rsidRPr="00DB540A" w:rsidRDefault="00E93F6C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  <w:r w:rsidRPr="00DB540A"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  <w:t>Dirección de Cultura y Educación</w:t>
          </w:r>
        </w:p>
        <w:p w:rsidR="00E93F6C" w:rsidRPr="00045AAA" w:rsidRDefault="00E93F6C" w:rsidP="00045AAA">
          <w:pPr>
            <w:pStyle w:val="Ttulo"/>
            <w:rPr>
              <w:rFonts w:ascii="Arial" w:hAnsi="Arial" w:cs="Arial"/>
              <w:b/>
              <w:i w:val="0"/>
              <w:color w:val="000000" w:themeColor="text1"/>
              <w:szCs w:val="18"/>
            </w:rPr>
          </w:pPr>
          <w:r w:rsidRPr="00DB540A"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  <w:t>Dirección de Educación Superior Docente Inicial</w:t>
          </w:r>
        </w:p>
      </w:tc>
      <w:tc>
        <w:tcPr>
          <w:tcW w:w="7620" w:type="dxa"/>
        </w:tcPr>
        <w:p w:rsidR="00E93F6C" w:rsidRPr="00E93F6C" w:rsidRDefault="00E93F6C" w:rsidP="00D12C8D">
          <w:pPr>
            <w:pStyle w:val="Ttulo"/>
            <w:rPr>
              <w:b/>
              <w:i w:val="0"/>
              <w:color w:val="000000" w:themeColor="text1"/>
              <w:sz w:val="28"/>
              <w:szCs w:val="18"/>
              <w:lang w:val="es-AR"/>
            </w:rPr>
          </w:pPr>
          <w:r w:rsidRPr="00E93F6C">
            <w:rPr>
              <w:b/>
              <w:i w:val="0"/>
              <w:color w:val="000000" w:themeColor="text1"/>
              <w:sz w:val="28"/>
              <w:szCs w:val="18"/>
              <w:lang w:val="es-AR"/>
            </w:rPr>
            <w:t>Instituto Superior de Formación Docente y Técnica Nº 46</w:t>
          </w:r>
        </w:p>
        <w:p w:rsidR="00E93F6C" w:rsidRPr="00E93F6C" w:rsidRDefault="00E93F6C" w:rsidP="00045AAA">
          <w:pPr>
            <w:pStyle w:val="Ttulo"/>
            <w:rPr>
              <w:b/>
              <w:i w:val="0"/>
              <w:color w:val="000000" w:themeColor="text1"/>
              <w:sz w:val="28"/>
              <w:szCs w:val="18"/>
              <w:lang w:val="es-AR"/>
            </w:rPr>
          </w:pPr>
          <w:r w:rsidRPr="00E93F6C">
            <w:rPr>
              <w:b/>
              <w:i w:val="0"/>
              <w:color w:val="000000" w:themeColor="text1"/>
              <w:sz w:val="28"/>
              <w:szCs w:val="18"/>
              <w:lang w:val="es-AR"/>
            </w:rPr>
            <w:t>“2 de abril de 1982”</w:t>
          </w:r>
        </w:p>
        <w:p w:rsidR="00E93F6C" w:rsidRPr="00E93F6C" w:rsidRDefault="00E93F6C" w:rsidP="00045AAA">
          <w:pPr>
            <w:pStyle w:val="Ttulo"/>
            <w:rPr>
              <w:b/>
              <w:i w:val="0"/>
              <w:color w:val="000000" w:themeColor="text1"/>
              <w:sz w:val="28"/>
              <w:szCs w:val="18"/>
              <w:lang w:val="es-AR"/>
            </w:rPr>
          </w:pPr>
        </w:p>
        <w:p w:rsidR="00E93F6C" w:rsidRPr="00E93F6C" w:rsidRDefault="00E93F6C" w:rsidP="00E93F6C">
          <w:pPr>
            <w:pStyle w:val="Ttulo"/>
            <w:rPr>
              <w:b/>
              <w:i w:val="0"/>
              <w:color w:val="000000" w:themeColor="text1"/>
              <w:sz w:val="20"/>
              <w:szCs w:val="18"/>
            </w:rPr>
          </w:pPr>
          <w:r w:rsidRPr="00E93F6C">
            <w:rPr>
              <w:b/>
              <w:i w:val="0"/>
              <w:color w:val="000000" w:themeColor="text1"/>
              <w:sz w:val="20"/>
              <w:szCs w:val="18"/>
            </w:rPr>
            <w:t>Sede: Av. Pueyrredón 1250</w:t>
          </w:r>
        </w:p>
        <w:p w:rsidR="00E93F6C" w:rsidRPr="00E93F6C" w:rsidRDefault="00E93F6C" w:rsidP="00E93F6C">
          <w:pPr>
            <w:pStyle w:val="Ttulo"/>
            <w:rPr>
              <w:b/>
              <w:i w:val="0"/>
              <w:color w:val="000000" w:themeColor="text1"/>
              <w:sz w:val="20"/>
              <w:szCs w:val="18"/>
            </w:rPr>
          </w:pPr>
          <w:r w:rsidRPr="00E93F6C">
            <w:rPr>
              <w:b/>
              <w:i w:val="0"/>
              <w:color w:val="000000" w:themeColor="text1"/>
              <w:sz w:val="20"/>
              <w:szCs w:val="18"/>
            </w:rPr>
            <w:t>Sub-sede: Medrano 90</w:t>
          </w:r>
        </w:p>
        <w:p w:rsidR="00E93F6C" w:rsidRPr="00E93F6C" w:rsidRDefault="00E93F6C" w:rsidP="00E93F6C">
          <w:pPr>
            <w:pStyle w:val="Ttulo"/>
            <w:rPr>
              <w:b/>
              <w:i w:val="0"/>
              <w:color w:val="000000" w:themeColor="text1"/>
              <w:sz w:val="20"/>
              <w:szCs w:val="18"/>
            </w:rPr>
          </w:pPr>
          <w:r w:rsidRPr="00E93F6C">
            <w:rPr>
              <w:b/>
              <w:i w:val="0"/>
              <w:color w:val="000000" w:themeColor="text1"/>
              <w:sz w:val="20"/>
              <w:szCs w:val="18"/>
            </w:rPr>
            <w:t xml:space="preserve"> Ramos Mejía</w:t>
          </w:r>
          <w:r w:rsidR="0011244F">
            <w:rPr>
              <w:b/>
              <w:i w:val="0"/>
              <w:color w:val="000000" w:themeColor="text1"/>
              <w:sz w:val="20"/>
              <w:szCs w:val="18"/>
            </w:rPr>
            <w:t>.</w:t>
          </w:r>
          <w:r w:rsidRPr="00E93F6C">
            <w:rPr>
              <w:b/>
              <w:i w:val="0"/>
              <w:color w:val="000000" w:themeColor="text1"/>
              <w:sz w:val="20"/>
              <w:szCs w:val="18"/>
            </w:rPr>
            <w:t xml:space="preserve">, La Matanza </w:t>
          </w:r>
        </w:p>
        <w:p w:rsidR="00E93F6C" w:rsidRPr="00E93F6C" w:rsidRDefault="00E93F6C" w:rsidP="00E93F6C">
          <w:pPr>
            <w:pStyle w:val="Ttulo"/>
            <w:rPr>
              <w:b/>
              <w:i w:val="0"/>
              <w:color w:val="000000" w:themeColor="text1"/>
              <w:sz w:val="22"/>
              <w:szCs w:val="18"/>
              <w:lang w:val="es-AR"/>
            </w:rPr>
          </w:pPr>
          <w:r w:rsidRPr="00E93F6C">
            <w:rPr>
              <w:b/>
              <w:i w:val="0"/>
              <w:color w:val="000000" w:themeColor="text1"/>
              <w:sz w:val="20"/>
              <w:szCs w:val="18"/>
              <w:lang w:val="es-AR"/>
            </w:rPr>
            <w:t xml:space="preserve">Te:+54 011 4658-6285  </w:t>
          </w:r>
        </w:p>
      </w:tc>
    </w:tr>
  </w:tbl>
  <w:p w:rsidR="00C02926" w:rsidRPr="00C02926" w:rsidRDefault="00C02926" w:rsidP="00C02926">
    <w:pPr>
      <w:pStyle w:val="Encabezado"/>
      <w:tabs>
        <w:tab w:val="clear" w:pos="4419"/>
        <w:tab w:val="center" w:pos="4820"/>
      </w:tabs>
      <w:rPr>
        <w:rFonts w:ascii="Arial" w:hAnsi="Arial" w:cs="Arial"/>
        <w:color w:val="000000" w:themeColor="text1"/>
        <w:sz w:val="18"/>
        <w:szCs w:val="18"/>
      </w:rPr>
    </w:pPr>
    <w:r>
      <w:rPr>
        <w:rFonts w:ascii="Arial" w:hAnsi="Arial" w:cs="Arial"/>
        <w:b/>
        <w:i/>
        <w:color w:val="000000" w:themeColor="text1"/>
        <w:sz w:val="18"/>
        <w:szCs w:val="18"/>
      </w:rPr>
      <w:t>-----------------------------------------------------------------------------------------------------------------------------------------------------------------------------</w:t>
    </w:r>
    <w:r w:rsidR="008757C5">
      <w:rPr>
        <w:rFonts w:ascii="Arial" w:hAnsi="Arial" w:cs="Arial"/>
        <w:b/>
        <w:i/>
        <w:color w:val="000000" w:themeColor="text1"/>
        <w:sz w:val="18"/>
        <w:szCs w:val="18"/>
      </w:rPr>
      <w:t>------</w:t>
    </w:r>
  </w:p>
  <w:p w:rsidR="00FD15DD" w:rsidRDefault="00FD15DD" w:rsidP="00FD15DD">
    <w:pPr>
      <w:pStyle w:val="Encabezado"/>
      <w:tabs>
        <w:tab w:val="clear" w:pos="4419"/>
        <w:tab w:val="center" w:pos="4820"/>
      </w:tabs>
      <w:ind w:left="113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4E" w:rsidRDefault="00DC224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27"/>
      </v:shape>
    </w:pict>
  </w:numPicBullet>
  <w:abstractNum w:abstractNumId="0">
    <w:nsid w:val="05193B72"/>
    <w:multiLevelType w:val="hybridMultilevel"/>
    <w:tmpl w:val="9754E09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854E8"/>
    <w:multiLevelType w:val="hybridMultilevel"/>
    <w:tmpl w:val="2EFA9BD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03D8C"/>
    <w:multiLevelType w:val="hybridMultilevel"/>
    <w:tmpl w:val="BA12B8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17AA5"/>
    <w:multiLevelType w:val="hybridMultilevel"/>
    <w:tmpl w:val="AF2245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065C34"/>
    <w:multiLevelType w:val="hybridMultilevel"/>
    <w:tmpl w:val="00260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286276"/>
    <w:multiLevelType w:val="hybridMultilevel"/>
    <w:tmpl w:val="0B96FF9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D35F20"/>
    <w:multiLevelType w:val="hybridMultilevel"/>
    <w:tmpl w:val="24CAA69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1314BB"/>
    <w:multiLevelType w:val="hybridMultilevel"/>
    <w:tmpl w:val="A94074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F64371"/>
    <w:multiLevelType w:val="hybridMultilevel"/>
    <w:tmpl w:val="5ACCAE24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54C47FC"/>
    <w:multiLevelType w:val="hybridMultilevel"/>
    <w:tmpl w:val="86480F3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75B373D"/>
    <w:multiLevelType w:val="hybridMultilevel"/>
    <w:tmpl w:val="526A0642"/>
    <w:lvl w:ilvl="0" w:tplc="D63684F0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1">
    <w:nsid w:val="19091638"/>
    <w:multiLevelType w:val="hybridMultilevel"/>
    <w:tmpl w:val="3C18E06A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9C139A6"/>
    <w:multiLevelType w:val="hybridMultilevel"/>
    <w:tmpl w:val="A184EB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A87405"/>
    <w:multiLevelType w:val="multilevel"/>
    <w:tmpl w:val="6456B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F30E50"/>
    <w:multiLevelType w:val="hybridMultilevel"/>
    <w:tmpl w:val="7A9653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2E4CCC"/>
    <w:multiLevelType w:val="hybridMultilevel"/>
    <w:tmpl w:val="F62A5CF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484D0A"/>
    <w:multiLevelType w:val="hybridMultilevel"/>
    <w:tmpl w:val="8A042AD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0152742"/>
    <w:multiLevelType w:val="hybridMultilevel"/>
    <w:tmpl w:val="B404A87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03A2889"/>
    <w:multiLevelType w:val="hybridMultilevel"/>
    <w:tmpl w:val="E4C868B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401F24"/>
    <w:multiLevelType w:val="hybridMultilevel"/>
    <w:tmpl w:val="888ABFAA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0C3D55"/>
    <w:multiLevelType w:val="hybridMultilevel"/>
    <w:tmpl w:val="6152DC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9C00C3"/>
    <w:multiLevelType w:val="hybridMultilevel"/>
    <w:tmpl w:val="EC74DBA4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225063"/>
    <w:multiLevelType w:val="hybridMultilevel"/>
    <w:tmpl w:val="69B48FA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5436DC"/>
    <w:multiLevelType w:val="hybridMultilevel"/>
    <w:tmpl w:val="8E4C7C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004947"/>
    <w:multiLevelType w:val="hybridMultilevel"/>
    <w:tmpl w:val="C7D830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2D7253"/>
    <w:multiLevelType w:val="hybridMultilevel"/>
    <w:tmpl w:val="642684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8C4A85"/>
    <w:multiLevelType w:val="hybridMultilevel"/>
    <w:tmpl w:val="42D07DB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A279A5"/>
    <w:multiLevelType w:val="multilevel"/>
    <w:tmpl w:val="12E2D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9C0A94"/>
    <w:multiLevelType w:val="hybridMultilevel"/>
    <w:tmpl w:val="150CE98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D729B1"/>
    <w:multiLevelType w:val="multilevel"/>
    <w:tmpl w:val="5F026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CB61B2"/>
    <w:multiLevelType w:val="hybridMultilevel"/>
    <w:tmpl w:val="6ACC9344"/>
    <w:lvl w:ilvl="0" w:tplc="2C0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2"/>
  </w:num>
  <w:num w:numId="4">
    <w:abstractNumId w:val="8"/>
  </w:num>
  <w:num w:numId="5">
    <w:abstractNumId w:val="25"/>
  </w:num>
  <w:num w:numId="6">
    <w:abstractNumId w:val="28"/>
  </w:num>
  <w:num w:numId="7">
    <w:abstractNumId w:val="24"/>
  </w:num>
  <w:num w:numId="8">
    <w:abstractNumId w:val="7"/>
  </w:num>
  <w:num w:numId="9">
    <w:abstractNumId w:val="23"/>
  </w:num>
  <w:num w:numId="10">
    <w:abstractNumId w:val="20"/>
  </w:num>
  <w:num w:numId="11">
    <w:abstractNumId w:val="4"/>
  </w:num>
  <w:num w:numId="12">
    <w:abstractNumId w:val="14"/>
  </w:num>
  <w:num w:numId="13">
    <w:abstractNumId w:val="3"/>
  </w:num>
  <w:num w:numId="14">
    <w:abstractNumId w:val="26"/>
  </w:num>
  <w:num w:numId="15">
    <w:abstractNumId w:val="30"/>
  </w:num>
  <w:num w:numId="16">
    <w:abstractNumId w:val="11"/>
  </w:num>
  <w:num w:numId="17">
    <w:abstractNumId w:val="16"/>
  </w:num>
  <w:num w:numId="18">
    <w:abstractNumId w:val="17"/>
  </w:num>
  <w:num w:numId="19">
    <w:abstractNumId w:val="9"/>
  </w:num>
  <w:num w:numId="20">
    <w:abstractNumId w:val="19"/>
  </w:num>
  <w:num w:numId="21">
    <w:abstractNumId w:val="21"/>
  </w:num>
  <w:num w:numId="22">
    <w:abstractNumId w:val="22"/>
  </w:num>
  <w:num w:numId="23">
    <w:abstractNumId w:val="0"/>
  </w:num>
  <w:num w:numId="24">
    <w:abstractNumId w:val="6"/>
  </w:num>
  <w:num w:numId="25">
    <w:abstractNumId w:val="1"/>
  </w:num>
  <w:num w:numId="26">
    <w:abstractNumId w:val="15"/>
  </w:num>
  <w:num w:numId="27">
    <w:abstractNumId w:val="5"/>
  </w:num>
  <w:num w:numId="28">
    <w:abstractNumId w:val="27"/>
  </w:num>
  <w:num w:numId="29">
    <w:abstractNumId w:val="13"/>
  </w:num>
  <w:num w:numId="30">
    <w:abstractNumId w:val="29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5DD"/>
    <w:rsid w:val="000212AF"/>
    <w:rsid w:val="00045AAA"/>
    <w:rsid w:val="00080BDB"/>
    <w:rsid w:val="000C2546"/>
    <w:rsid w:val="000E7F6C"/>
    <w:rsid w:val="000F2183"/>
    <w:rsid w:val="000F716A"/>
    <w:rsid w:val="0011244F"/>
    <w:rsid w:val="00116EA5"/>
    <w:rsid w:val="001247A1"/>
    <w:rsid w:val="0013265A"/>
    <w:rsid w:val="00167685"/>
    <w:rsid w:val="001925DC"/>
    <w:rsid w:val="00195281"/>
    <w:rsid w:val="001C1630"/>
    <w:rsid w:val="001D5DFE"/>
    <w:rsid w:val="001E1934"/>
    <w:rsid w:val="00222A75"/>
    <w:rsid w:val="002343EF"/>
    <w:rsid w:val="0023551F"/>
    <w:rsid w:val="0026450E"/>
    <w:rsid w:val="002A0783"/>
    <w:rsid w:val="002B748A"/>
    <w:rsid w:val="002D519E"/>
    <w:rsid w:val="002E2578"/>
    <w:rsid w:val="003344F6"/>
    <w:rsid w:val="00377E07"/>
    <w:rsid w:val="0038685F"/>
    <w:rsid w:val="003914F1"/>
    <w:rsid w:val="003E3C91"/>
    <w:rsid w:val="003F7877"/>
    <w:rsid w:val="00403228"/>
    <w:rsid w:val="0041473F"/>
    <w:rsid w:val="00486389"/>
    <w:rsid w:val="00486C92"/>
    <w:rsid w:val="004A0B09"/>
    <w:rsid w:val="004E25FE"/>
    <w:rsid w:val="00516D42"/>
    <w:rsid w:val="0052160D"/>
    <w:rsid w:val="005603F6"/>
    <w:rsid w:val="005C321D"/>
    <w:rsid w:val="005E55B5"/>
    <w:rsid w:val="00604014"/>
    <w:rsid w:val="00610AB1"/>
    <w:rsid w:val="00620013"/>
    <w:rsid w:val="0062084B"/>
    <w:rsid w:val="00655CD6"/>
    <w:rsid w:val="006665A5"/>
    <w:rsid w:val="00667B77"/>
    <w:rsid w:val="00683897"/>
    <w:rsid w:val="00686A48"/>
    <w:rsid w:val="00693A16"/>
    <w:rsid w:val="0070437D"/>
    <w:rsid w:val="00714F6F"/>
    <w:rsid w:val="007205B1"/>
    <w:rsid w:val="007430AA"/>
    <w:rsid w:val="00754DDF"/>
    <w:rsid w:val="00771153"/>
    <w:rsid w:val="007D720C"/>
    <w:rsid w:val="007E5A74"/>
    <w:rsid w:val="008313A3"/>
    <w:rsid w:val="0083689A"/>
    <w:rsid w:val="008407FC"/>
    <w:rsid w:val="00861918"/>
    <w:rsid w:val="008757C5"/>
    <w:rsid w:val="008C20A8"/>
    <w:rsid w:val="008C4C9C"/>
    <w:rsid w:val="009233BC"/>
    <w:rsid w:val="00933D4B"/>
    <w:rsid w:val="00961332"/>
    <w:rsid w:val="00A319B7"/>
    <w:rsid w:val="00A93DF0"/>
    <w:rsid w:val="00AA1269"/>
    <w:rsid w:val="00AA6EF2"/>
    <w:rsid w:val="00AC7F9D"/>
    <w:rsid w:val="00AD1B5E"/>
    <w:rsid w:val="00AD64BC"/>
    <w:rsid w:val="00AF4A9A"/>
    <w:rsid w:val="00B03A50"/>
    <w:rsid w:val="00B214D5"/>
    <w:rsid w:val="00B51360"/>
    <w:rsid w:val="00B93F01"/>
    <w:rsid w:val="00BE2284"/>
    <w:rsid w:val="00C02707"/>
    <w:rsid w:val="00C02926"/>
    <w:rsid w:val="00C05932"/>
    <w:rsid w:val="00C35B05"/>
    <w:rsid w:val="00C423DD"/>
    <w:rsid w:val="00C91232"/>
    <w:rsid w:val="00CA587E"/>
    <w:rsid w:val="00CB02A0"/>
    <w:rsid w:val="00CB484A"/>
    <w:rsid w:val="00D12C8D"/>
    <w:rsid w:val="00D15A0F"/>
    <w:rsid w:val="00D5128C"/>
    <w:rsid w:val="00DB540A"/>
    <w:rsid w:val="00DC224E"/>
    <w:rsid w:val="00DD492E"/>
    <w:rsid w:val="00DD53F7"/>
    <w:rsid w:val="00E0280C"/>
    <w:rsid w:val="00E93F6C"/>
    <w:rsid w:val="00E94130"/>
    <w:rsid w:val="00EA2871"/>
    <w:rsid w:val="00EC7DEF"/>
    <w:rsid w:val="00F51D0D"/>
    <w:rsid w:val="00F67EA2"/>
    <w:rsid w:val="00F834EB"/>
    <w:rsid w:val="00FA434B"/>
    <w:rsid w:val="00FC4A66"/>
    <w:rsid w:val="00FD1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E770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D0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15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15DD"/>
  </w:style>
  <w:style w:type="paragraph" w:styleId="Piedepgina">
    <w:name w:val="footer"/>
    <w:basedOn w:val="Normal"/>
    <w:link w:val="PiedepginaCar"/>
    <w:uiPriority w:val="99"/>
    <w:unhideWhenUsed/>
    <w:rsid w:val="00FD15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15DD"/>
  </w:style>
  <w:style w:type="paragraph" w:styleId="Textodeglobo">
    <w:name w:val="Balloon Text"/>
    <w:basedOn w:val="Normal"/>
    <w:link w:val="TextodegloboCar"/>
    <w:uiPriority w:val="99"/>
    <w:semiHidden/>
    <w:unhideWhenUsed/>
    <w:rsid w:val="00FD1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5DD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FD15DD"/>
    <w:pPr>
      <w:tabs>
        <w:tab w:val="left" w:pos="3119"/>
      </w:tabs>
      <w:spacing w:after="0" w:line="240" w:lineRule="auto"/>
      <w:jc w:val="center"/>
    </w:pPr>
    <w:rPr>
      <w:rFonts w:ascii="Times New Roman" w:eastAsia="Times New Roman" w:hAnsi="Times New Roman"/>
      <w:i/>
      <w:color w:val="800000"/>
      <w:sz w:val="18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FD15DD"/>
    <w:rPr>
      <w:rFonts w:ascii="Times New Roman" w:eastAsia="Times New Roman" w:hAnsi="Times New Roman" w:cs="Times New Roman"/>
      <w:i/>
      <w:color w:val="800000"/>
      <w:sz w:val="18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F51D0D"/>
    <w:pPr>
      <w:ind w:left="720"/>
      <w:contextualSpacing/>
    </w:pPr>
  </w:style>
  <w:style w:type="table" w:styleId="Tablaconcuadrcula">
    <w:name w:val="Table Grid"/>
    <w:basedOn w:val="Tablanormal"/>
    <w:uiPriority w:val="59"/>
    <w:rsid w:val="00132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0F2183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F218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F2183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95281"/>
    <w:pPr>
      <w:spacing w:after="120" w:afterAutospacing="1" w:line="240" w:lineRule="auto"/>
    </w:pPr>
    <w:rPr>
      <w:rFonts w:asciiTheme="minorHAnsi" w:eastAsiaTheme="minorHAnsi" w:hAnsiTheme="minorHAnsi" w:cstheme="minorBid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95281"/>
    <w:rPr>
      <w:lang w:val="es-ES"/>
    </w:rPr>
  </w:style>
  <w:style w:type="paragraph" w:styleId="NormalWeb">
    <w:name w:val="Normal (Web)"/>
    <w:basedOn w:val="Normal"/>
    <w:uiPriority w:val="99"/>
    <w:unhideWhenUsed/>
    <w:rsid w:val="002D51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Default">
    <w:name w:val="Default"/>
    <w:rsid w:val="002D51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D0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15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15DD"/>
  </w:style>
  <w:style w:type="paragraph" w:styleId="Piedepgina">
    <w:name w:val="footer"/>
    <w:basedOn w:val="Normal"/>
    <w:link w:val="PiedepginaCar"/>
    <w:uiPriority w:val="99"/>
    <w:unhideWhenUsed/>
    <w:rsid w:val="00FD15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15DD"/>
  </w:style>
  <w:style w:type="paragraph" w:styleId="Textodeglobo">
    <w:name w:val="Balloon Text"/>
    <w:basedOn w:val="Normal"/>
    <w:link w:val="TextodegloboCar"/>
    <w:uiPriority w:val="99"/>
    <w:semiHidden/>
    <w:unhideWhenUsed/>
    <w:rsid w:val="00FD1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5DD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FD15DD"/>
    <w:pPr>
      <w:tabs>
        <w:tab w:val="left" w:pos="3119"/>
      </w:tabs>
      <w:spacing w:after="0" w:line="240" w:lineRule="auto"/>
      <w:jc w:val="center"/>
    </w:pPr>
    <w:rPr>
      <w:rFonts w:ascii="Times New Roman" w:eastAsia="Times New Roman" w:hAnsi="Times New Roman"/>
      <w:i/>
      <w:color w:val="800000"/>
      <w:sz w:val="18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FD15DD"/>
    <w:rPr>
      <w:rFonts w:ascii="Times New Roman" w:eastAsia="Times New Roman" w:hAnsi="Times New Roman" w:cs="Times New Roman"/>
      <w:i/>
      <w:color w:val="800000"/>
      <w:sz w:val="18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F51D0D"/>
    <w:pPr>
      <w:ind w:left="720"/>
      <w:contextualSpacing/>
    </w:pPr>
  </w:style>
  <w:style w:type="table" w:styleId="Tablaconcuadrcula">
    <w:name w:val="Table Grid"/>
    <w:basedOn w:val="Tablanormal"/>
    <w:uiPriority w:val="59"/>
    <w:rsid w:val="00132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0F2183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F218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F2183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95281"/>
    <w:pPr>
      <w:spacing w:after="120" w:afterAutospacing="1" w:line="240" w:lineRule="auto"/>
    </w:pPr>
    <w:rPr>
      <w:rFonts w:asciiTheme="minorHAnsi" w:eastAsiaTheme="minorHAnsi" w:hAnsiTheme="minorHAnsi" w:cstheme="minorBid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95281"/>
    <w:rPr>
      <w:lang w:val="es-ES"/>
    </w:rPr>
  </w:style>
  <w:style w:type="paragraph" w:styleId="NormalWeb">
    <w:name w:val="Normal (Web)"/>
    <w:basedOn w:val="Normal"/>
    <w:uiPriority w:val="99"/>
    <w:unhideWhenUsed/>
    <w:rsid w:val="002D51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Default">
    <w:name w:val="Default"/>
    <w:rsid w:val="002D51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1254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marsa</cp:lastModifiedBy>
  <cp:revision>14</cp:revision>
  <cp:lastPrinted>2019-12-03T20:16:00Z</cp:lastPrinted>
  <dcterms:created xsi:type="dcterms:W3CDTF">2021-05-11T12:11:00Z</dcterms:created>
  <dcterms:modified xsi:type="dcterms:W3CDTF">2021-05-27T18:15:00Z</dcterms:modified>
</cp:coreProperties>
</file>